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A3B14" w14:textId="77777777" w:rsidR="00AD0754" w:rsidRDefault="00AD0754" w:rsidP="00AD0754">
      <w:pPr>
        <w:spacing w:after="0"/>
        <w:jc w:val="center"/>
        <w:rPr>
          <w:rFonts w:ascii="Times New Roman" w:hAnsi="Times New Roman" w:cs="Times New Roman"/>
          <w:b/>
          <w:sz w:val="24"/>
          <w:szCs w:val="24"/>
        </w:rPr>
      </w:pPr>
    </w:p>
    <w:p w14:paraId="4BBAEB5D" w14:textId="33F588B4" w:rsidR="0024743A" w:rsidRPr="0058373C" w:rsidRDefault="0024743A" w:rsidP="00AD0754">
      <w:pPr>
        <w:spacing w:after="0"/>
        <w:jc w:val="center"/>
        <w:rPr>
          <w:rFonts w:ascii="Times New Roman" w:hAnsi="Times New Roman" w:cs="Times New Roman"/>
          <w:b/>
          <w:sz w:val="24"/>
          <w:szCs w:val="24"/>
        </w:rPr>
      </w:pPr>
      <w:r w:rsidRPr="0058373C">
        <w:rPr>
          <w:rFonts w:ascii="Times New Roman" w:hAnsi="Times New Roman" w:cs="Times New Roman"/>
          <w:b/>
          <w:sz w:val="24"/>
          <w:szCs w:val="24"/>
        </w:rPr>
        <w:t>ELŐTERJESZTÉS</w:t>
      </w:r>
    </w:p>
    <w:p w14:paraId="3992614E" w14:textId="79A1ED0F" w:rsidR="0024743A" w:rsidRPr="0058373C" w:rsidRDefault="0024743A" w:rsidP="0024743A">
      <w:pPr>
        <w:jc w:val="center"/>
        <w:rPr>
          <w:rFonts w:ascii="Times New Roman" w:hAnsi="Times New Roman" w:cs="Times New Roman"/>
          <w:sz w:val="24"/>
          <w:szCs w:val="24"/>
        </w:rPr>
      </w:pPr>
      <w:r w:rsidRPr="0058373C">
        <w:rPr>
          <w:rFonts w:ascii="Times New Roman" w:hAnsi="Times New Roman" w:cs="Times New Roman"/>
          <w:sz w:val="24"/>
          <w:szCs w:val="24"/>
        </w:rPr>
        <w:t>Bonyhád Város Önkormányzata Képviselő- testületének 2023. március 29-i</w:t>
      </w:r>
      <w:r w:rsidR="0058373C">
        <w:rPr>
          <w:rFonts w:ascii="Times New Roman" w:hAnsi="Times New Roman" w:cs="Times New Roman"/>
          <w:sz w:val="24"/>
          <w:szCs w:val="24"/>
        </w:rPr>
        <w:br/>
      </w:r>
      <w:r w:rsidRPr="0058373C">
        <w:rPr>
          <w:rFonts w:ascii="Times New Roman" w:hAnsi="Times New Roman" w:cs="Times New Roman"/>
          <w:sz w:val="24"/>
          <w:szCs w:val="24"/>
          <w:u w:val="single"/>
        </w:rPr>
        <w:t>rendes</w:t>
      </w:r>
      <w:r w:rsidRPr="0058373C">
        <w:rPr>
          <w:rFonts w:ascii="Times New Roman" w:hAnsi="Times New Roman" w:cs="Times New Roman"/>
          <w:sz w:val="24"/>
          <w:szCs w:val="24"/>
        </w:rPr>
        <w:t>/rendkívüli testületi ülésére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7"/>
        <w:gridCol w:w="4535"/>
      </w:tblGrid>
      <w:tr w:rsidR="0024743A" w:rsidRPr="0058373C" w14:paraId="5ACA2716" w14:textId="77777777" w:rsidTr="00332033">
        <w:tc>
          <w:tcPr>
            <w:tcW w:w="4527" w:type="dxa"/>
          </w:tcPr>
          <w:p w14:paraId="3FABB8DD" w14:textId="77777777" w:rsidR="0024743A" w:rsidRPr="0058373C" w:rsidRDefault="0024743A" w:rsidP="00F75609">
            <w:pPr>
              <w:spacing w:after="0"/>
              <w:rPr>
                <w:rFonts w:ascii="Times New Roman" w:hAnsi="Times New Roman" w:cs="Times New Roman"/>
                <w:sz w:val="24"/>
                <w:szCs w:val="24"/>
              </w:rPr>
            </w:pPr>
            <w:r w:rsidRPr="0058373C">
              <w:rPr>
                <w:rFonts w:ascii="Times New Roman" w:hAnsi="Times New Roman" w:cs="Times New Roman"/>
                <w:sz w:val="24"/>
                <w:szCs w:val="24"/>
              </w:rPr>
              <w:t>Tárgy:</w:t>
            </w:r>
          </w:p>
        </w:tc>
        <w:tc>
          <w:tcPr>
            <w:tcW w:w="4535" w:type="dxa"/>
          </w:tcPr>
          <w:p w14:paraId="39DFD3B9" w14:textId="46F1F847" w:rsidR="0024743A" w:rsidRPr="0058373C" w:rsidRDefault="0024743A" w:rsidP="00F75609">
            <w:pPr>
              <w:spacing w:after="0"/>
              <w:jc w:val="both"/>
              <w:rPr>
                <w:rFonts w:ascii="Times New Roman" w:hAnsi="Times New Roman" w:cs="Times New Roman"/>
                <w:sz w:val="24"/>
                <w:szCs w:val="24"/>
              </w:rPr>
            </w:pPr>
            <w:r w:rsidRPr="0058373C">
              <w:rPr>
                <w:rFonts w:ascii="Times New Roman" w:hAnsi="Times New Roman" w:cs="Times New Roman"/>
                <w:sz w:val="24"/>
                <w:szCs w:val="24"/>
              </w:rPr>
              <w:t>Beszámoló az adóigazgatási feladatok 2022. évi ellátásáról</w:t>
            </w:r>
          </w:p>
        </w:tc>
      </w:tr>
      <w:tr w:rsidR="00332033" w:rsidRPr="0058373C" w14:paraId="3EF27A89" w14:textId="77777777" w:rsidTr="00332033">
        <w:tc>
          <w:tcPr>
            <w:tcW w:w="4527" w:type="dxa"/>
          </w:tcPr>
          <w:p w14:paraId="184A70C1" w14:textId="77777777" w:rsidR="00332033" w:rsidRPr="0058373C" w:rsidRDefault="00332033" w:rsidP="00332033">
            <w:pPr>
              <w:spacing w:after="0"/>
              <w:rPr>
                <w:rFonts w:ascii="Times New Roman" w:hAnsi="Times New Roman" w:cs="Times New Roman"/>
                <w:sz w:val="24"/>
                <w:szCs w:val="24"/>
              </w:rPr>
            </w:pPr>
            <w:r w:rsidRPr="0058373C">
              <w:rPr>
                <w:rFonts w:ascii="Times New Roman" w:hAnsi="Times New Roman" w:cs="Times New Roman"/>
                <w:sz w:val="24"/>
                <w:szCs w:val="24"/>
              </w:rPr>
              <w:t>Előterjesztő:</w:t>
            </w:r>
          </w:p>
        </w:tc>
        <w:tc>
          <w:tcPr>
            <w:tcW w:w="4535" w:type="dxa"/>
          </w:tcPr>
          <w:p w14:paraId="7AD455F4" w14:textId="1F5888F7" w:rsidR="00332033" w:rsidRPr="0058373C" w:rsidRDefault="00332033" w:rsidP="00332033">
            <w:pPr>
              <w:spacing w:after="0"/>
              <w:rPr>
                <w:rFonts w:ascii="Times New Roman" w:hAnsi="Times New Roman" w:cs="Times New Roman"/>
                <w:sz w:val="24"/>
                <w:szCs w:val="24"/>
              </w:rPr>
            </w:pPr>
            <w:r w:rsidRPr="0058373C">
              <w:rPr>
                <w:rFonts w:ascii="Times New Roman" w:hAnsi="Times New Roman" w:cs="Times New Roman"/>
                <w:sz w:val="24"/>
                <w:szCs w:val="24"/>
              </w:rPr>
              <w:t>Fauszt Józsefné pénzügyi osztályvezető</w:t>
            </w:r>
          </w:p>
        </w:tc>
      </w:tr>
      <w:tr w:rsidR="0024743A" w:rsidRPr="0058373C" w14:paraId="5BBCF661" w14:textId="77777777" w:rsidTr="00332033">
        <w:tc>
          <w:tcPr>
            <w:tcW w:w="4527" w:type="dxa"/>
          </w:tcPr>
          <w:p w14:paraId="7753AE36" w14:textId="77777777" w:rsidR="0024743A" w:rsidRPr="0058373C" w:rsidRDefault="0024743A" w:rsidP="00F75609">
            <w:pPr>
              <w:spacing w:after="0"/>
              <w:rPr>
                <w:rFonts w:ascii="Times New Roman" w:hAnsi="Times New Roman" w:cs="Times New Roman"/>
                <w:sz w:val="24"/>
                <w:szCs w:val="24"/>
              </w:rPr>
            </w:pPr>
            <w:r w:rsidRPr="0058373C">
              <w:rPr>
                <w:rFonts w:ascii="Times New Roman" w:hAnsi="Times New Roman" w:cs="Times New Roman"/>
                <w:sz w:val="24"/>
                <w:szCs w:val="24"/>
              </w:rPr>
              <w:t>Előterjesztést készítette:</w:t>
            </w:r>
          </w:p>
        </w:tc>
        <w:tc>
          <w:tcPr>
            <w:tcW w:w="4535" w:type="dxa"/>
          </w:tcPr>
          <w:p w14:paraId="604F42A7" w14:textId="77777777" w:rsidR="0024743A" w:rsidRPr="0058373C" w:rsidRDefault="0024743A" w:rsidP="0024743A">
            <w:pPr>
              <w:spacing w:after="0"/>
              <w:rPr>
                <w:rFonts w:ascii="Times New Roman" w:hAnsi="Times New Roman" w:cs="Times New Roman"/>
                <w:sz w:val="24"/>
                <w:szCs w:val="24"/>
              </w:rPr>
            </w:pPr>
            <w:r w:rsidRPr="0058373C">
              <w:rPr>
                <w:rFonts w:ascii="Times New Roman" w:hAnsi="Times New Roman" w:cs="Times New Roman"/>
                <w:sz w:val="24"/>
                <w:szCs w:val="24"/>
              </w:rPr>
              <w:t>Fauszt Józsefné pénzügyi osztályvezető</w:t>
            </w:r>
          </w:p>
        </w:tc>
      </w:tr>
      <w:tr w:rsidR="0024743A" w:rsidRPr="0058373C" w14:paraId="279D9BA5" w14:textId="77777777" w:rsidTr="00332033">
        <w:tc>
          <w:tcPr>
            <w:tcW w:w="4527" w:type="dxa"/>
          </w:tcPr>
          <w:p w14:paraId="7B44CEC9" w14:textId="77777777" w:rsidR="0024743A" w:rsidRPr="0058373C" w:rsidRDefault="0024743A" w:rsidP="00F75609">
            <w:pPr>
              <w:spacing w:after="0"/>
              <w:rPr>
                <w:rFonts w:ascii="Times New Roman" w:hAnsi="Times New Roman" w:cs="Times New Roman"/>
                <w:sz w:val="24"/>
                <w:szCs w:val="24"/>
              </w:rPr>
            </w:pPr>
            <w:r w:rsidRPr="0058373C">
              <w:rPr>
                <w:rFonts w:ascii="Times New Roman" w:hAnsi="Times New Roman" w:cs="Times New Roman"/>
                <w:sz w:val="24"/>
                <w:szCs w:val="24"/>
              </w:rPr>
              <w:t>Előterjesztés száma:</w:t>
            </w:r>
          </w:p>
        </w:tc>
        <w:tc>
          <w:tcPr>
            <w:tcW w:w="4535" w:type="dxa"/>
          </w:tcPr>
          <w:p w14:paraId="19BDF646" w14:textId="24328708" w:rsidR="0024743A" w:rsidRPr="0058373C" w:rsidRDefault="00DE59CC" w:rsidP="00F75609">
            <w:pPr>
              <w:spacing w:after="0"/>
              <w:rPr>
                <w:rFonts w:ascii="Times New Roman" w:hAnsi="Times New Roman" w:cs="Times New Roman"/>
                <w:sz w:val="24"/>
                <w:szCs w:val="24"/>
              </w:rPr>
            </w:pPr>
            <w:r>
              <w:rPr>
                <w:rFonts w:ascii="Times New Roman" w:hAnsi="Times New Roman" w:cs="Times New Roman"/>
                <w:sz w:val="24"/>
                <w:szCs w:val="24"/>
              </w:rPr>
              <w:t xml:space="preserve">50. </w:t>
            </w:r>
            <w:r w:rsidR="0024743A" w:rsidRPr="0058373C">
              <w:rPr>
                <w:rFonts w:ascii="Times New Roman" w:hAnsi="Times New Roman" w:cs="Times New Roman"/>
                <w:sz w:val="24"/>
                <w:szCs w:val="24"/>
              </w:rPr>
              <w:t>sz.</w:t>
            </w:r>
          </w:p>
        </w:tc>
      </w:tr>
      <w:tr w:rsidR="0024743A" w:rsidRPr="0058373C" w14:paraId="0DCB889B" w14:textId="77777777" w:rsidTr="00332033">
        <w:tc>
          <w:tcPr>
            <w:tcW w:w="4527" w:type="dxa"/>
          </w:tcPr>
          <w:p w14:paraId="6468D5F7" w14:textId="77777777" w:rsidR="0024743A" w:rsidRPr="0058373C" w:rsidRDefault="0024743A" w:rsidP="00F75609">
            <w:pPr>
              <w:spacing w:after="0"/>
              <w:rPr>
                <w:rFonts w:ascii="Times New Roman" w:hAnsi="Times New Roman" w:cs="Times New Roman"/>
                <w:sz w:val="24"/>
                <w:szCs w:val="24"/>
              </w:rPr>
            </w:pPr>
            <w:r w:rsidRPr="0058373C">
              <w:rPr>
                <w:rFonts w:ascii="Times New Roman" w:hAnsi="Times New Roman" w:cs="Times New Roman"/>
                <w:sz w:val="24"/>
                <w:szCs w:val="24"/>
              </w:rPr>
              <w:t>Előzetesen tárgyalja:</w:t>
            </w:r>
          </w:p>
        </w:tc>
        <w:tc>
          <w:tcPr>
            <w:tcW w:w="4535" w:type="dxa"/>
          </w:tcPr>
          <w:p w14:paraId="24E55A72" w14:textId="77777777" w:rsidR="0024743A" w:rsidRPr="0058373C" w:rsidRDefault="0024743A" w:rsidP="00F75609">
            <w:pPr>
              <w:spacing w:after="0"/>
              <w:rPr>
                <w:rFonts w:ascii="Times New Roman" w:hAnsi="Times New Roman" w:cs="Times New Roman"/>
                <w:sz w:val="24"/>
                <w:szCs w:val="24"/>
                <w:highlight w:val="yellow"/>
              </w:rPr>
            </w:pPr>
            <w:r w:rsidRPr="0058373C">
              <w:rPr>
                <w:rFonts w:ascii="Times New Roman" w:hAnsi="Times New Roman" w:cs="Times New Roman"/>
                <w:sz w:val="24"/>
                <w:szCs w:val="24"/>
              </w:rPr>
              <w:t>Pénzügyi Bizottság</w:t>
            </w:r>
          </w:p>
        </w:tc>
      </w:tr>
      <w:tr w:rsidR="0024743A" w:rsidRPr="0058373C" w14:paraId="68A21728" w14:textId="77777777" w:rsidTr="00332033">
        <w:tc>
          <w:tcPr>
            <w:tcW w:w="4527" w:type="dxa"/>
          </w:tcPr>
          <w:p w14:paraId="544456D5" w14:textId="77777777" w:rsidR="0024743A" w:rsidRPr="0058373C" w:rsidRDefault="0024743A" w:rsidP="00F75609">
            <w:pPr>
              <w:spacing w:after="0"/>
              <w:rPr>
                <w:rFonts w:ascii="Times New Roman" w:hAnsi="Times New Roman" w:cs="Times New Roman"/>
                <w:sz w:val="24"/>
                <w:szCs w:val="24"/>
              </w:rPr>
            </w:pPr>
            <w:r w:rsidRPr="0058373C">
              <w:rPr>
                <w:rFonts w:ascii="Times New Roman" w:hAnsi="Times New Roman" w:cs="Times New Roman"/>
                <w:sz w:val="24"/>
                <w:szCs w:val="24"/>
              </w:rPr>
              <w:t>Az előterjesztés a jogszabályi feltételeknek megfelel:</w:t>
            </w:r>
          </w:p>
        </w:tc>
        <w:tc>
          <w:tcPr>
            <w:tcW w:w="4535" w:type="dxa"/>
          </w:tcPr>
          <w:p w14:paraId="6BE10F46" w14:textId="77777777" w:rsidR="0058373C" w:rsidRDefault="0058373C" w:rsidP="00F75609">
            <w:pPr>
              <w:spacing w:after="0"/>
              <w:rPr>
                <w:rFonts w:ascii="Times New Roman" w:hAnsi="Times New Roman" w:cs="Times New Roman"/>
                <w:sz w:val="24"/>
                <w:szCs w:val="24"/>
              </w:rPr>
            </w:pPr>
          </w:p>
          <w:p w14:paraId="5CC40FE1" w14:textId="0B703D01" w:rsidR="0024743A" w:rsidRPr="0058373C" w:rsidRDefault="0024743A" w:rsidP="00F75609">
            <w:pPr>
              <w:spacing w:after="0"/>
              <w:rPr>
                <w:rFonts w:ascii="Times New Roman" w:hAnsi="Times New Roman" w:cs="Times New Roman"/>
                <w:sz w:val="24"/>
                <w:szCs w:val="24"/>
              </w:rPr>
            </w:pPr>
            <w:r w:rsidRPr="0058373C">
              <w:rPr>
                <w:rFonts w:ascii="Times New Roman" w:hAnsi="Times New Roman" w:cs="Times New Roman"/>
                <w:sz w:val="24"/>
                <w:szCs w:val="24"/>
              </w:rPr>
              <w:t>Filczinger Ágnes jegyző</w:t>
            </w:r>
          </w:p>
        </w:tc>
      </w:tr>
      <w:tr w:rsidR="0024743A" w:rsidRPr="0058373C" w14:paraId="5CD4A4C7" w14:textId="77777777" w:rsidTr="00332033">
        <w:tc>
          <w:tcPr>
            <w:tcW w:w="4527" w:type="dxa"/>
          </w:tcPr>
          <w:p w14:paraId="2D5F535E" w14:textId="77777777" w:rsidR="0024743A" w:rsidRPr="0058373C" w:rsidRDefault="0024743A" w:rsidP="00F75609">
            <w:pPr>
              <w:spacing w:after="0"/>
              <w:rPr>
                <w:rFonts w:ascii="Times New Roman" w:hAnsi="Times New Roman" w:cs="Times New Roman"/>
                <w:sz w:val="24"/>
                <w:szCs w:val="24"/>
              </w:rPr>
            </w:pPr>
            <w:r w:rsidRPr="0058373C">
              <w:rPr>
                <w:rFonts w:ascii="Times New Roman" w:hAnsi="Times New Roman" w:cs="Times New Roman"/>
                <w:sz w:val="24"/>
                <w:szCs w:val="24"/>
              </w:rPr>
              <w:t>A döntéshez szükséges többség:</w:t>
            </w:r>
          </w:p>
        </w:tc>
        <w:tc>
          <w:tcPr>
            <w:tcW w:w="4535" w:type="dxa"/>
          </w:tcPr>
          <w:p w14:paraId="3D0DFDF6" w14:textId="77777777" w:rsidR="0024743A" w:rsidRPr="0058373C" w:rsidRDefault="0024743A" w:rsidP="00F75609">
            <w:pPr>
              <w:spacing w:after="0"/>
              <w:rPr>
                <w:rFonts w:ascii="Times New Roman" w:hAnsi="Times New Roman" w:cs="Times New Roman"/>
                <w:sz w:val="24"/>
                <w:szCs w:val="24"/>
                <w:u w:val="single"/>
              </w:rPr>
            </w:pPr>
            <w:r w:rsidRPr="0058373C">
              <w:rPr>
                <w:rFonts w:ascii="Times New Roman" w:hAnsi="Times New Roman" w:cs="Times New Roman"/>
                <w:sz w:val="24"/>
                <w:szCs w:val="24"/>
                <w:u w:val="single"/>
              </w:rPr>
              <w:t>egyszerű/</w:t>
            </w:r>
            <w:r w:rsidRPr="0058373C">
              <w:rPr>
                <w:rFonts w:ascii="Times New Roman" w:hAnsi="Times New Roman" w:cs="Times New Roman"/>
                <w:sz w:val="24"/>
                <w:szCs w:val="24"/>
              </w:rPr>
              <w:t>minősített</w:t>
            </w:r>
          </w:p>
        </w:tc>
      </w:tr>
      <w:tr w:rsidR="0024743A" w:rsidRPr="0058373C" w14:paraId="145BE102" w14:textId="77777777" w:rsidTr="00332033">
        <w:tc>
          <w:tcPr>
            <w:tcW w:w="4527" w:type="dxa"/>
          </w:tcPr>
          <w:p w14:paraId="64C23B09" w14:textId="77777777" w:rsidR="0024743A" w:rsidRPr="0058373C" w:rsidRDefault="0024743A" w:rsidP="00F75609">
            <w:pPr>
              <w:spacing w:after="0"/>
              <w:rPr>
                <w:rFonts w:ascii="Times New Roman" w:hAnsi="Times New Roman" w:cs="Times New Roman"/>
                <w:sz w:val="24"/>
                <w:szCs w:val="24"/>
              </w:rPr>
            </w:pPr>
            <w:r w:rsidRPr="0058373C">
              <w:rPr>
                <w:rFonts w:ascii="Times New Roman" w:hAnsi="Times New Roman" w:cs="Times New Roman"/>
                <w:sz w:val="24"/>
                <w:szCs w:val="24"/>
              </w:rPr>
              <w:t>Döntési forma:</w:t>
            </w:r>
          </w:p>
        </w:tc>
        <w:tc>
          <w:tcPr>
            <w:tcW w:w="4535" w:type="dxa"/>
          </w:tcPr>
          <w:p w14:paraId="0A5FB2D2" w14:textId="77777777" w:rsidR="0024743A" w:rsidRPr="0058373C" w:rsidRDefault="0024743A" w:rsidP="00F75609">
            <w:pPr>
              <w:spacing w:after="0"/>
              <w:rPr>
                <w:rFonts w:ascii="Times New Roman" w:hAnsi="Times New Roman" w:cs="Times New Roman"/>
                <w:sz w:val="24"/>
                <w:szCs w:val="24"/>
              </w:rPr>
            </w:pPr>
            <w:r w:rsidRPr="0058373C">
              <w:rPr>
                <w:rFonts w:ascii="Times New Roman" w:hAnsi="Times New Roman" w:cs="Times New Roman"/>
                <w:sz w:val="24"/>
                <w:szCs w:val="24"/>
              </w:rPr>
              <w:t>rendelet/</w:t>
            </w:r>
            <w:r w:rsidRPr="0058373C">
              <w:rPr>
                <w:rFonts w:ascii="Times New Roman" w:hAnsi="Times New Roman" w:cs="Times New Roman"/>
                <w:sz w:val="24"/>
                <w:szCs w:val="24"/>
                <w:u w:val="single"/>
              </w:rPr>
              <w:t>határozat</w:t>
            </w:r>
            <w:r w:rsidRPr="0058373C">
              <w:rPr>
                <w:rFonts w:ascii="Times New Roman" w:hAnsi="Times New Roman" w:cs="Times New Roman"/>
                <w:sz w:val="24"/>
                <w:szCs w:val="24"/>
              </w:rPr>
              <w:t xml:space="preserve"> (normatív, hatósági, egyéb)</w:t>
            </w:r>
          </w:p>
        </w:tc>
      </w:tr>
      <w:tr w:rsidR="0024743A" w:rsidRPr="0058373C" w14:paraId="4A3C86D8" w14:textId="77777777" w:rsidTr="00332033">
        <w:tc>
          <w:tcPr>
            <w:tcW w:w="4527" w:type="dxa"/>
          </w:tcPr>
          <w:p w14:paraId="23D3BE7A" w14:textId="77777777" w:rsidR="0024743A" w:rsidRPr="0058373C" w:rsidRDefault="0024743A" w:rsidP="00F75609">
            <w:pPr>
              <w:spacing w:after="0"/>
              <w:rPr>
                <w:rFonts w:ascii="Times New Roman" w:hAnsi="Times New Roman" w:cs="Times New Roman"/>
                <w:sz w:val="24"/>
                <w:szCs w:val="24"/>
              </w:rPr>
            </w:pPr>
            <w:r w:rsidRPr="0058373C">
              <w:rPr>
                <w:rFonts w:ascii="Times New Roman" w:hAnsi="Times New Roman" w:cs="Times New Roman"/>
                <w:sz w:val="24"/>
                <w:szCs w:val="24"/>
              </w:rPr>
              <w:t xml:space="preserve">Az előterjesztést </w:t>
            </w:r>
          </w:p>
        </w:tc>
        <w:tc>
          <w:tcPr>
            <w:tcW w:w="4535" w:type="dxa"/>
          </w:tcPr>
          <w:p w14:paraId="0D3F235E" w14:textId="77777777" w:rsidR="0024743A" w:rsidRPr="0058373C" w:rsidRDefault="0024743A" w:rsidP="00F75609">
            <w:pPr>
              <w:spacing w:after="0"/>
              <w:rPr>
                <w:rFonts w:ascii="Times New Roman" w:hAnsi="Times New Roman" w:cs="Times New Roman"/>
                <w:sz w:val="24"/>
                <w:szCs w:val="24"/>
              </w:rPr>
            </w:pPr>
            <w:r w:rsidRPr="0058373C">
              <w:rPr>
                <w:rFonts w:ascii="Times New Roman" w:hAnsi="Times New Roman" w:cs="Times New Roman"/>
                <w:sz w:val="24"/>
                <w:szCs w:val="24"/>
                <w:u w:val="single"/>
              </w:rPr>
              <w:t>nyílt ülésen kell</w:t>
            </w:r>
            <w:r w:rsidRPr="0058373C">
              <w:rPr>
                <w:rFonts w:ascii="Times New Roman" w:hAnsi="Times New Roman" w:cs="Times New Roman"/>
                <w:sz w:val="24"/>
                <w:szCs w:val="24"/>
              </w:rPr>
              <w:t>/zárt ülésen kell/zárt ülésen lehet tárgyalni</w:t>
            </w:r>
          </w:p>
        </w:tc>
      </w:tr>
      <w:tr w:rsidR="0024743A" w:rsidRPr="0058373C" w14:paraId="2376BF8F" w14:textId="77777777" w:rsidTr="00332033">
        <w:tc>
          <w:tcPr>
            <w:tcW w:w="4527" w:type="dxa"/>
          </w:tcPr>
          <w:p w14:paraId="0F0DE111" w14:textId="77777777" w:rsidR="0024743A" w:rsidRPr="0058373C" w:rsidRDefault="0024743A" w:rsidP="00F75609">
            <w:pPr>
              <w:spacing w:after="0"/>
              <w:rPr>
                <w:rFonts w:ascii="Times New Roman" w:hAnsi="Times New Roman" w:cs="Times New Roman"/>
                <w:sz w:val="24"/>
                <w:szCs w:val="24"/>
              </w:rPr>
            </w:pPr>
            <w:r w:rsidRPr="0058373C">
              <w:rPr>
                <w:rFonts w:ascii="Times New Roman" w:hAnsi="Times New Roman" w:cs="Times New Roman"/>
                <w:sz w:val="24"/>
                <w:szCs w:val="24"/>
              </w:rPr>
              <w:t>Véleményezésre megkapta:</w:t>
            </w:r>
          </w:p>
        </w:tc>
        <w:tc>
          <w:tcPr>
            <w:tcW w:w="4535" w:type="dxa"/>
          </w:tcPr>
          <w:p w14:paraId="2AB96D21" w14:textId="77777777" w:rsidR="00AD0754" w:rsidRDefault="00AD0754" w:rsidP="00F75609">
            <w:pPr>
              <w:spacing w:after="0"/>
              <w:rPr>
                <w:rFonts w:ascii="Times New Roman" w:hAnsi="Times New Roman" w:cs="Times New Roman"/>
                <w:sz w:val="24"/>
                <w:szCs w:val="24"/>
              </w:rPr>
            </w:pPr>
          </w:p>
          <w:p w14:paraId="227FFF6D" w14:textId="5DCD5EC4" w:rsidR="0024743A" w:rsidRPr="0058373C" w:rsidRDefault="0024743A" w:rsidP="00F75609">
            <w:pPr>
              <w:spacing w:after="0"/>
              <w:rPr>
                <w:rFonts w:ascii="Times New Roman" w:hAnsi="Times New Roman" w:cs="Times New Roman"/>
                <w:sz w:val="24"/>
                <w:szCs w:val="24"/>
              </w:rPr>
            </w:pPr>
            <w:r w:rsidRPr="0058373C">
              <w:rPr>
                <w:rFonts w:ascii="Times New Roman" w:hAnsi="Times New Roman" w:cs="Times New Roman"/>
                <w:sz w:val="24"/>
                <w:szCs w:val="24"/>
              </w:rPr>
              <w:t>Filóné Ferencz Ibolya polgármester</w:t>
            </w:r>
          </w:p>
        </w:tc>
      </w:tr>
    </w:tbl>
    <w:p w14:paraId="1D9F84F4" w14:textId="77777777" w:rsidR="0024743A" w:rsidRPr="0058373C" w:rsidRDefault="0024743A" w:rsidP="00AD0754">
      <w:pPr>
        <w:spacing w:after="0"/>
        <w:ind w:left="-142"/>
        <w:jc w:val="both"/>
        <w:rPr>
          <w:rFonts w:ascii="Times New Roman" w:hAnsi="Times New Roman" w:cs="Times New Roman"/>
          <w:b/>
          <w:sz w:val="24"/>
          <w:szCs w:val="24"/>
        </w:rPr>
      </w:pPr>
    </w:p>
    <w:p w14:paraId="62AD2B26" w14:textId="77777777" w:rsidR="00F25EFE" w:rsidRPr="0058373C" w:rsidRDefault="00F25EFE" w:rsidP="00F25EFE">
      <w:pPr>
        <w:spacing w:line="240" w:lineRule="auto"/>
        <w:rPr>
          <w:rFonts w:ascii="Times New Roman" w:hAnsi="Times New Roman" w:cs="Times New Roman"/>
          <w:b/>
          <w:sz w:val="24"/>
          <w:szCs w:val="24"/>
          <w:u w:val="single"/>
        </w:rPr>
      </w:pPr>
      <w:r w:rsidRPr="0058373C">
        <w:rPr>
          <w:rFonts w:ascii="Times New Roman" w:hAnsi="Times New Roman" w:cs="Times New Roman"/>
          <w:b/>
          <w:sz w:val="24"/>
          <w:szCs w:val="24"/>
          <w:u w:val="single"/>
        </w:rPr>
        <w:t>I. Jogszabályi előzmények, környezet bemutatása</w:t>
      </w:r>
    </w:p>
    <w:p w14:paraId="285D2A45" w14:textId="77777777" w:rsidR="005C1E99" w:rsidRPr="0058373C" w:rsidRDefault="00F25EFE" w:rsidP="000F522E">
      <w:pPr>
        <w:spacing w:after="0" w:line="240" w:lineRule="auto"/>
        <w:jc w:val="both"/>
        <w:rPr>
          <w:rFonts w:ascii="Times New Roman" w:hAnsi="Times New Roman" w:cs="Times New Roman"/>
          <w:sz w:val="24"/>
          <w:szCs w:val="24"/>
        </w:rPr>
      </w:pPr>
      <w:bookmarkStart w:id="0" w:name="_Hlk508700199"/>
      <w:r w:rsidRPr="0058373C">
        <w:rPr>
          <w:rFonts w:ascii="Times New Roman" w:hAnsi="Times New Roman" w:cs="Times New Roman"/>
          <w:sz w:val="24"/>
          <w:szCs w:val="24"/>
        </w:rPr>
        <w:t>A helyi önkormányzatok és szerveik, a köztársasági megbízottak, valamint az egyes centrális alárendeltségű szervek feladat-és hatásköreiről szóló 1991. évi XX. törvény 138. § (3) bekezdés g) pontja alapján a települési önkormányzatok képviselő-testülete a jegyző beszámoltatása útján ellenőrzi az adóztatást, míg a h) pontja alapján tájékoztatja a lakosságot a helyi adókból származó bevétel összegéről</w:t>
      </w:r>
      <w:bookmarkEnd w:id="0"/>
      <w:r w:rsidRPr="0058373C">
        <w:rPr>
          <w:rFonts w:ascii="Times New Roman" w:hAnsi="Times New Roman" w:cs="Times New Roman"/>
          <w:sz w:val="24"/>
          <w:szCs w:val="24"/>
        </w:rPr>
        <w:t>.</w:t>
      </w:r>
    </w:p>
    <w:p w14:paraId="192B6E43" w14:textId="77777777" w:rsidR="00852722" w:rsidRPr="0058373C" w:rsidRDefault="00F25EFE" w:rsidP="00F25EFE">
      <w:pPr>
        <w:spacing w:line="240" w:lineRule="auto"/>
        <w:jc w:val="both"/>
        <w:rPr>
          <w:rFonts w:ascii="Times New Roman" w:hAnsi="Times New Roman" w:cs="Times New Roman"/>
          <w:sz w:val="24"/>
          <w:szCs w:val="24"/>
        </w:rPr>
      </w:pPr>
      <w:r w:rsidRPr="0058373C">
        <w:rPr>
          <w:rFonts w:ascii="Times New Roman" w:hAnsi="Times New Roman" w:cs="Times New Roman"/>
          <w:sz w:val="24"/>
          <w:szCs w:val="24"/>
        </w:rPr>
        <w:t>A jogszabályi előírásoknak eleget téve</w:t>
      </w:r>
      <w:r w:rsidR="005C1E99" w:rsidRPr="0058373C">
        <w:rPr>
          <w:rFonts w:ascii="Times New Roman" w:hAnsi="Times New Roman" w:cs="Times New Roman"/>
          <w:sz w:val="24"/>
          <w:szCs w:val="24"/>
        </w:rPr>
        <w:t xml:space="preserve"> évről-évre</w:t>
      </w:r>
      <w:r w:rsidR="00D47EAC" w:rsidRPr="0058373C">
        <w:rPr>
          <w:rFonts w:ascii="Times New Roman" w:hAnsi="Times New Roman" w:cs="Times New Roman"/>
          <w:sz w:val="24"/>
          <w:szCs w:val="24"/>
        </w:rPr>
        <w:t>, így 20</w:t>
      </w:r>
      <w:r w:rsidR="009106E5" w:rsidRPr="0058373C">
        <w:rPr>
          <w:rFonts w:ascii="Times New Roman" w:hAnsi="Times New Roman" w:cs="Times New Roman"/>
          <w:sz w:val="24"/>
          <w:szCs w:val="24"/>
        </w:rPr>
        <w:t>20</w:t>
      </w:r>
      <w:r w:rsidR="00D47EAC" w:rsidRPr="0058373C">
        <w:rPr>
          <w:rFonts w:ascii="Times New Roman" w:hAnsi="Times New Roman" w:cs="Times New Roman"/>
          <w:sz w:val="24"/>
          <w:szCs w:val="24"/>
        </w:rPr>
        <w:t>. évre vonatkozóan is</w:t>
      </w:r>
      <w:r w:rsidR="005C1E99" w:rsidRPr="0058373C">
        <w:rPr>
          <w:rFonts w:ascii="Times New Roman" w:hAnsi="Times New Roman" w:cs="Times New Roman"/>
          <w:sz w:val="24"/>
          <w:szCs w:val="24"/>
        </w:rPr>
        <w:t xml:space="preserve"> bemutatjuk az adóztatással kapcsolato</w:t>
      </w:r>
      <w:r w:rsidR="00852722" w:rsidRPr="0058373C">
        <w:rPr>
          <w:rFonts w:ascii="Times New Roman" w:hAnsi="Times New Roman" w:cs="Times New Roman"/>
          <w:sz w:val="24"/>
          <w:szCs w:val="24"/>
        </w:rPr>
        <w:t>s tevékenységeket</w:t>
      </w:r>
      <w:r w:rsidR="00F53273" w:rsidRPr="0058373C">
        <w:rPr>
          <w:rFonts w:ascii="Times New Roman" w:hAnsi="Times New Roman" w:cs="Times New Roman"/>
          <w:sz w:val="24"/>
          <w:szCs w:val="24"/>
        </w:rPr>
        <w:t xml:space="preserve">, </w:t>
      </w:r>
      <w:r w:rsidR="00852722" w:rsidRPr="0058373C">
        <w:rPr>
          <w:rFonts w:ascii="Times New Roman" w:hAnsi="Times New Roman" w:cs="Times New Roman"/>
          <w:sz w:val="24"/>
          <w:szCs w:val="24"/>
        </w:rPr>
        <w:t>azok ered</w:t>
      </w:r>
      <w:r w:rsidR="00DD09D8" w:rsidRPr="0058373C">
        <w:rPr>
          <w:rFonts w:ascii="Times New Roman" w:hAnsi="Times New Roman" w:cs="Times New Roman"/>
          <w:sz w:val="24"/>
          <w:szCs w:val="24"/>
        </w:rPr>
        <w:t>ményességére vonatkozó adatokat. Ismertetjük</w:t>
      </w:r>
      <w:r w:rsidR="00852722" w:rsidRPr="0058373C">
        <w:rPr>
          <w:rFonts w:ascii="Times New Roman" w:hAnsi="Times New Roman" w:cs="Times New Roman"/>
          <w:sz w:val="24"/>
          <w:szCs w:val="24"/>
        </w:rPr>
        <w:t xml:space="preserve"> az adóalanyok számát, az adóbevételek alakulását, a behajtási cselekmények módját és azok eredményességét.</w:t>
      </w:r>
    </w:p>
    <w:p w14:paraId="3231C7F9" w14:textId="77777777" w:rsidR="00F125D6" w:rsidRPr="0058373C" w:rsidRDefault="00D14A36" w:rsidP="00CF4922">
      <w:pPr>
        <w:spacing w:line="240" w:lineRule="auto"/>
        <w:jc w:val="both"/>
        <w:rPr>
          <w:rFonts w:ascii="Times New Roman" w:hAnsi="Times New Roman" w:cs="Times New Roman"/>
          <w:sz w:val="24"/>
          <w:szCs w:val="24"/>
        </w:rPr>
      </w:pPr>
      <w:r w:rsidRPr="0058373C">
        <w:rPr>
          <w:rFonts w:ascii="Times New Roman" w:hAnsi="Times New Roman" w:cs="Times New Roman"/>
          <w:sz w:val="24"/>
          <w:szCs w:val="24"/>
        </w:rPr>
        <w:t>A helyi önkormányzatok önálló gaz</w:t>
      </w:r>
      <w:r w:rsidR="00377143" w:rsidRPr="0058373C">
        <w:rPr>
          <w:rFonts w:ascii="Times New Roman" w:hAnsi="Times New Roman" w:cs="Times New Roman"/>
          <w:sz w:val="24"/>
          <w:szCs w:val="24"/>
        </w:rPr>
        <w:t xml:space="preserve">dálkodásának </w:t>
      </w:r>
      <w:r w:rsidRPr="0058373C">
        <w:rPr>
          <w:rFonts w:ascii="Times New Roman" w:hAnsi="Times New Roman" w:cs="Times New Roman"/>
          <w:sz w:val="24"/>
          <w:szCs w:val="24"/>
        </w:rPr>
        <w:t>biztosítása érdekében hely</w:t>
      </w:r>
      <w:r w:rsidR="00377143" w:rsidRPr="0058373C">
        <w:rPr>
          <w:rFonts w:ascii="Times New Roman" w:hAnsi="Times New Roman" w:cs="Times New Roman"/>
          <w:sz w:val="24"/>
          <w:szCs w:val="24"/>
        </w:rPr>
        <w:t>i adók létét a legmagasabb jogforrás, az Alkotmány, majd 2012. évtől Magyarország alaptörvénye alapozza meg</w:t>
      </w:r>
      <w:r w:rsidR="00CF4922" w:rsidRPr="0058373C">
        <w:rPr>
          <w:rFonts w:ascii="Times New Roman" w:hAnsi="Times New Roman" w:cs="Times New Roman"/>
          <w:sz w:val="24"/>
          <w:szCs w:val="24"/>
        </w:rPr>
        <w:t xml:space="preserve">. Emellett </w:t>
      </w:r>
      <w:r w:rsidR="000F522E" w:rsidRPr="0058373C">
        <w:rPr>
          <w:rFonts w:ascii="Times New Roman" w:hAnsi="Times New Roman" w:cs="Times New Roman"/>
          <w:sz w:val="24"/>
          <w:szCs w:val="24"/>
        </w:rPr>
        <w:t xml:space="preserve">Magyarország helyi önkormányzatairól szóló 2011. évi CLXXXIX. törvény a helyi közügyek, valamint a helyben biztosítható közfeladatok körében ellátandó helyi önkormányzati feladatok közé sorolja a helyi adóval, gazdaságszervezéssel kapcsolatos feladatokat. Az önkormányzat lényegi eleme a helyi közügyek intézése, a helyi közhatalom gyakorlása, ennek egyik fontos eleme a helyi adók rendszere. </w:t>
      </w:r>
    </w:p>
    <w:p w14:paraId="3AD167CF" w14:textId="77777777" w:rsidR="003A0C2A" w:rsidRPr="0058373C" w:rsidRDefault="000F522E" w:rsidP="000F522E">
      <w:pPr>
        <w:spacing w:after="0" w:line="240" w:lineRule="auto"/>
        <w:jc w:val="both"/>
        <w:rPr>
          <w:rFonts w:ascii="Times New Roman" w:hAnsi="Times New Roman" w:cs="Times New Roman"/>
          <w:sz w:val="24"/>
          <w:szCs w:val="24"/>
        </w:rPr>
      </w:pPr>
      <w:r w:rsidRPr="0058373C">
        <w:rPr>
          <w:rFonts w:ascii="Times New Roman" w:hAnsi="Times New Roman" w:cs="Times New Roman"/>
          <w:sz w:val="24"/>
          <w:szCs w:val="24"/>
        </w:rPr>
        <w:t xml:space="preserve">Az önkormányzat Képviselő-testületének egyik alapjoga, hogy önkormányzati rendelet útján a helyi adóztatást szabályozza. Az egyes adók, díjak (gépjárműadó, talajterhelési díj) esetében központi, egységes szabályozás alapján, míg a helyi adó esetében törvényi keretek között, de helyi rendeletalkotás szabályozza az adóztatást. A helyi adókról szóló 1990. évi C. törvény (továbbiakban: Htv.) felhatalmazása alapján az önkormányzat kizárólagos joga, hogy a </w:t>
      </w:r>
      <w:r w:rsidRPr="0058373C">
        <w:rPr>
          <w:rFonts w:ascii="Times New Roman" w:hAnsi="Times New Roman" w:cs="Times New Roman"/>
          <w:sz w:val="24"/>
          <w:szCs w:val="24"/>
        </w:rPr>
        <w:lastRenderedPageBreak/>
        <w:t>törvényben meghatározott adóalanyok és adótárgyak tekintetében helyi adókat vagy azok valamelyikét bevezesse. A Htv. és ennek felhatalmazása alapján elfogadott önkormányzati rendeletek biztosítják az adóztatás kereteit és feltételeit. Törvényi keretek között a Képviselő-testület dönt a helyi adók bevezetéséről, az alkalmazott</w:t>
      </w:r>
      <w:r w:rsidR="003A0C2A" w:rsidRPr="0058373C">
        <w:rPr>
          <w:rFonts w:ascii="Times New Roman" w:hAnsi="Times New Roman" w:cs="Times New Roman"/>
          <w:sz w:val="24"/>
          <w:szCs w:val="24"/>
        </w:rPr>
        <w:t xml:space="preserve"> </w:t>
      </w:r>
      <w:r w:rsidRPr="0058373C">
        <w:rPr>
          <w:rFonts w:ascii="Times New Roman" w:hAnsi="Times New Roman" w:cs="Times New Roman"/>
          <w:sz w:val="24"/>
          <w:szCs w:val="24"/>
        </w:rPr>
        <w:t xml:space="preserve">adómértékekről, kedvezményekről és mentességekről. </w:t>
      </w:r>
    </w:p>
    <w:p w14:paraId="0E884D90" w14:textId="77777777" w:rsidR="003A0C2A" w:rsidRPr="0058373C" w:rsidRDefault="003A0C2A" w:rsidP="000F522E">
      <w:pPr>
        <w:spacing w:after="0" w:line="240" w:lineRule="auto"/>
        <w:jc w:val="both"/>
        <w:rPr>
          <w:rFonts w:ascii="Times New Roman" w:hAnsi="Times New Roman" w:cs="Times New Roman"/>
          <w:sz w:val="24"/>
          <w:szCs w:val="24"/>
        </w:rPr>
      </w:pPr>
    </w:p>
    <w:p w14:paraId="1E144D3B" w14:textId="4BCE9D6D" w:rsidR="00984467" w:rsidRPr="0058373C" w:rsidRDefault="00984467" w:rsidP="00984467">
      <w:pPr>
        <w:spacing w:line="240" w:lineRule="auto"/>
        <w:jc w:val="both"/>
        <w:rPr>
          <w:rFonts w:ascii="Times New Roman" w:hAnsi="Times New Roman" w:cs="Times New Roman"/>
          <w:sz w:val="24"/>
          <w:szCs w:val="24"/>
        </w:rPr>
      </w:pPr>
      <w:r w:rsidRPr="0058373C">
        <w:rPr>
          <w:rFonts w:ascii="Times New Roman" w:hAnsi="Times New Roman" w:cs="Times New Roman"/>
          <w:sz w:val="24"/>
          <w:szCs w:val="24"/>
        </w:rPr>
        <w:t>A helyi adókról szóló 1990. évi C. törvény 1. § (1) bekezdése és felhatalmazása, rendelkezései szerint a települési önkormányzat képviselő-testülete rendelettel az illetékességi területén helyi adókat,</w:t>
      </w:r>
      <w:r w:rsidR="00D47EAC" w:rsidRPr="0058373C">
        <w:rPr>
          <w:rFonts w:ascii="Times New Roman" w:hAnsi="Times New Roman" w:cs="Times New Roman"/>
          <w:sz w:val="24"/>
          <w:szCs w:val="24"/>
        </w:rPr>
        <w:t xml:space="preserve"> valamint</w:t>
      </w:r>
      <w:r w:rsidRPr="0058373C">
        <w:rPr>
          <w:rFonts w:ascii="Times New Roman" w:hAnsi="Times New Roman" w:cs="Times New Roman"/>
          <w:sz w:val="24"/>
          <w:szCs w:val="24"/>
        </w:rPr>
        <w:t xml:space="preserve"> települési adókat vezethet be. </w:t>
      </w:r>
    </w:p>
    <w:p w14:paraId="0BE38197" w14:textId="77777777" w:rsidR="00984467" w:rsidRPr="0058373C" w:rsidRDefault="00984467" w:rsidP="00984467">
      <w:pPr>
        <w:spacing w:line="240" w:lineRule="auto"/>
        <w:jc w:val="both"/>
        <w:rPr>
          <w:rFonts w:ascii="Times New Roman" w:hAnsi="Times New Roman" w:cs="Times New Roman"/>
          <w:sz w:val="24"/>
          <w:szCs w:val="24"/>
        </w:rPr>
      </w:pPr>
      <w:r w:rsidRPr="0058373C">
        <w:rPr>
          <w:rFonts w:ascii="Times New Roman" w:hAnsi="Times New Roman" w:cs="Times New Roman"/>
          <w:sz w:val="24"/>
          <w:szCs w:val="24"/>
        </w:rPr>
        <w:t>A Htv. alapján a helyi adózás struktúrája három fő rendszerelemre épül:</w:t>
      </w:r>
    </w:p>
    <w:p w14:paraId="31EF3754" w14:textId="77777777" w:rsidR="00984467" w:rsidRPr="0058373C" w:rsidRDefault="00984467" w:rsidP="00984467">
      <w:pPr>
        <w:pStyle w:val="Listaszerbekezds"/>
        <w:numPr>
          <w:ilvl w:val="0"/>
          <w:numId w:val="8"/>
        </w:numPr>
        <w:spacing w:line="240" w:lineRule="auto"/>
        <w:jc w:val="both"/>
        <w:rPr>
          <w:rFonts w:ascii="Times New Roman" w:hAnsi="Times New Roman" w:cs="Times New Roman"/>
          <w:sz w:val="24"/>
          <w:szCs w:val="24"/>
        </w:rPr>
      </w:pPr>
      <w:r w:rsidRPr="0058373C">
        <w:rPr>
          <w:rFonts w:ascii="Times New Roman" w:hAnsi="Times New Roman" w:cs="Times New Roman"/>
          <w:sz w:val="24"/>
          <w:szCs w:val="24"/>
        </w:rPr>
        <w:t>vagyoni típusú adók</w:t>
      </w:r>
    </w:p>
    <w:p w14:paraId="412A5134" w14:textId="77777777" w:rsidR="00984467" w:rsidRPr="0058373C" w:rsidRDefault="00984467" w:rsidP="00984467">
      <w:pPr>
        <w:pStyle w:val="Listaszerbekezds"/>
        <w:numPr>
          <w:ilvl w:val="0"/>
          <w:numId w:val="8"/>
        </w:numPr>
        <w:spacing w:line="240" w:lineRule="auto"/>
        <w:jc w:val="both"/>
        <w:rPr>
          <w:rFonts w:ascii="Times New Roman" w:hAnsi="Times New Roman" w:cs="Times New Roman"/>
          <w:sz w:val="24"/>
          <w:szCs w:val="24"/>
        </w:rPr>
      </w:pPr>
      <w:r w:rsidRPr="0058373C">
        <w:rPr>
          <w:rFonts w:ascii="Times New Roman" w:hAnsi="Times New Roman" w:cs="Times New Roman"/>
          <w:sz w:val="24"/>
          <w:szCs w:val="24"/>
        </w:rPr>
        <w:t>kommunális adók</w:t>
      </w:r>
    </w:p>
    <w:p w14:paraId="0F7A20DE" w14:textId="77777777" w:rsidR="00984467" w:rsidRPr="0058373C" w:rsidRDefault="00984467" w:rsidP="00984467">
      <w:pPr>
        <w:pStyle w:val="Listaszerbekezds"/>
        <w:numPr>
          <w:ilvl w:val="0"/>
          <w:numId w:val="8"/>
        </w:numPr>
        <w:spacing w:line="240" w:lineRule="auto"/>
        <w:jc w:val="both"/>
        <w:rPr>
          <w:rFonts w:ascii="Times New Roman" w:hAnsi="Times New Roman" w:cs="Times New Roman"/>
          <w:sz w:val="24"/>
          <w:szCs w:val="24"/>
        </w:rPr>
      </w:pPr>
      <w:r w:rsidRPr="0058373C">
        <w:rPr>
          <w:rFonts w:ascii="Times New Roman" w:hAnsi="Times New Roman" w:cs="Times New Roman"/>
          <w:sz w:val="24"/>
          <w:szCs w:val="24"/>
        </w:rPr>
        <w:t>iparűzési adó.</w:t>
      </w:r>
    </w:p>
    <w:p w14:paraId="5B4BAA7B" w14:textId="77777777" w:rsidR="00984467" w:rsidRPr="0058373C" w:rsidRDefault="00984467" w:rsidP="00984467">
      <w:pPr>
        <w:pStyle w:val="Listaszerbekezds"/>
        <w:spacing w:line="240" w:lineRule="auto"/>
        <w:ind w:left="0"/>
        <w:jc w:val="both"/>
        <w:rPr>
          <w:rFonts w:ascii="Times New Roman" w:hAnsi="Times New Roman" w:cs="Times New Roman"/>
          <w:sz w:val="24"/>
          <w:szCs w:val="24"/>
        </w:rPr>
      </w:pPr>
    </w:p>
    <w:p w14:paraId="00D8159E" w14:textId="77777777" w:rsidR="00984467" w:rsidRPr="0058373C" w:rsidRDefault="00984467" w:rsidP="00984467">
      <w:pPr>
        <w:pStyle w:val="Listaszerbekezds"/>
        <w:spacing w:line="240" w:lineRule="auto"/>
        <w:ind w:left="0"/>
        <w:jc w:val="both"/>
        <w:rPr>
          <w:rFonts w:ascii="Times New Roman" w:hAnsi="Times New Roman" w:cs="Times New Roman"/>
          <w:sz w:val="24"/>
          <w:szCs w:val="24"/>
        </w:rPr>
      </w:pPr>
      <w:r w:rsidRPr="0058373C">
        <w:rPr>
          <w:rFonts w:ascii="Times New Roman" w:hAnsi="Times New Roman" w:cs="Times New Roman"/>
          <w:sz w:val="24"/>
          <w:szCs w:val="24"/>
        </w:rPr>
        <w:t xml:space="preserve">Az önkormányzat képviselő-testülete a helyi, települési adók fajtáit és mértékét nem eredeti jogalkotói hatáskörében, hanem felhatalmazás alapján megalkotott önkormányzati rendeletben állapíthatja meg, így a helyi adóztatás kereteit és feltételeit biztosítja az önkormányzati rendelet.  A helyi jogalkotás során nem léphet túl a törvényi kereteken, az önkormányzat csak a Htv. -ben meghatározott esetekben és mértékig jogosult önálló szabályokat alkotni. Az uniós szabályozással összhangban a Htv. a 2003. évtől jelentősen korlátozza az önkormányzatok kedvezmény-. és mentesség-nyújtási lehetőségét. Különösen érinti ez a vállalkozások részére biztosítható, illetve korlátozottan nyújtható kedvezményi, mentességi szabályokat. </w:t>
      </w:r>
    </w:p>
    <w:p w14:paraId="7CC1F535" w14:textId="77777777" w:rsidR="00984467" w:rsidRPr="0058373C" w:rsidRDefault="00984467" w:rsidP="00984467">
      <w:pPr>
        <w:pStyle w:val="NormlWeb"/>
        <w:shd w:val="clear" w:color="auto" w:fill="FFFFFF"/>
        <w:spacing w:before="0" w:beforeAutospacing="0" w:after="0" w:afterAutospacing="0"/>
        <w:jc w:val="both"/>
        <w:textAlignment w:val="baseline"/>
        <w:rPr>
          <w:color w:val="111111"/>
        </w:rPr>
      </w:pPr>
      <w:r w:rsidRPr="0058373C">
        <w:rPr>
          <w:color w:val="111111"/>
        </w:rPr>
        <w:t xml:space="preserve">A szabályozás tekintetében 2015. január 1-től további jelentős változás a helyi adókról szóló törvény 1. § (1) bekezdésének felhatalmazása és rendelkezései szerint a települési (községi, városi, fővárosi és kerületi) önkormányzat képviselőtestülete (önkormányzat) rendelettel az illetékességi területén a korábbi </w:t>
      </w:r>
      <w:r w:rsidRPr="0058373C">
        <w:rPr>
          <w:b/>
          <w:color w:val="111111"/>
        </w:rPr>
        <w:t>helyi adók mellett, települési adókat is bevezethet</w:t>
      </w:r>
      <w:r w:rsidRPr="0058373C">
        <w:rPr>
          <w:color w:val="111111"/>
        </w:rPr>
        <w:t>. Az önkormányzat az illetékességi területén rendelettel olyan települési adót, települési adókat vezethet be, amelyet, vagy amelyeket más törvény nem tilt. Az önkormányzat települési adót bármely adótárgyra megállapíthat, feltéve, hogy</w:t>
      </w:r>
    </w:p>
    <w:p w14:paraId="37E8F5E8" w14:textId="77777777" w:rsidR="00984467" w:rsidRPr="0058373C" w:rsidRDefault="00984467" w:rsidP="00984467">
      <w:pPr>
        <w:pStyle w:val="NormlWeb"/>
        <w:numPr>
          <w:ilvl w:val="0"/>
          <w:numId w:val="1"/>
        </w:numPr>
        <w:shd w:val="clear" w:color="auto" w:fill="FFFFFF"/>
        <w:spacing w:before="0" w:beforeAutospacing="0" w:after="0" w:afterAutospacing="0"/>
        <w:jc w:val="both"/>
        <w:textAlignment w:val="baseline"/>
        <w:rPr>
          <w:color w:val="111111"/>
        </w:rPr>
      </w:pPr>
      <w:r w:rsidRPr="0058373C">
        <w:rPr>
          <w:color w:val="111111"/>
        </w:rPr>
        <w:t>azt nem terheli törvényben szabályozott közteher,</w:t>
      </w:r>
    </w:p>
    <w:p w14:paraId="7F2E89D6" w14:textId="77777777" w:rsidR="00984467" w:rsidRPr="0058373C" w:rsidRDefault="00984467" w:rsidP="00984467">
      <w:pPr>
        <w:pStyle w:val="NormlWeb"/>
        <w:numPr>
          <w:ilvl w:val="0"/>
          <w:numId w:val="1"/>
        </w:numPr>
        <w:shd w:val="clear" w:color="auto" w:fill="FFFFFF"/>
        <w:spacing w:after="0" w:afterAutospacing="0"/>
        <w:jc w:val="both"/>
        <w:textAlignment w:val="baseline"/>
        <w:rPr>
          <w:color w:val="111111"/>
        </w:rPr>
      </w:pPr>
      <w:r w:rsidRPr="0058373C">
        <w:rPr>
          <w:color w:val="111111"/>
        </w:rPr>
        <w:t>és a települési adónak nem lehet alanya szervezet, továbbá vállalkozó [Htv. 52. § 26. pont].</w:t>
      </w:r>
    </w:p>
    <w:p w14:paraId="376ADEAA" w14:textId="77777777" w:rsidR="00984467" w:rsidRPr="0058373C" w:rsidRDefault="00984467" w:rsidP="00984467">
      <w:pPr>
        <w:spacing w:after="0" w:line="240" w:lineRule="auto"/>
        <w:jc w:val="both"/>
        <w:rPr>
          <w:rFonts w:ascii="Times New Roman" w:hAnsi="Times New Roman" w:cs="Times New Roman"/>
          <w:color w:val="111111"/>
          <w:sz w:val="24"/>
          <w:szCs w:val="24"/>
          <w:shd w:val="clear" w:color="auto" w:fill="FFFFFF"/>
        </w:rPr>
      </w:pPr>
      <w:r w:rsidRPr="0058373C">
        <w:rPr>
          <w:rFonts w:ascii="Times New Roman" w:hAnsi="Times New Roman" w:cs="Times New Roman"/>
          <w:color w:val="111111"/>
          <w:sz w:val="24"/>
          <w:szCs w:val="24"/>
          <w:shd w:val="clear" w:color="auto" w:fill="FFFFFF"/>
        </w:rPr>
        <w:t>A helyi és a települési adóból származó bevétel az azt megállapító önkormányzat bevétele.</w:t>
      </w:r>
    </w:p>
    <w:p w14:paraId="19ECE66B" w14:textId="77777777" w:rsidR="00984467" w:rsidRPr="0058373C" w:rsidRDefault="00984467" w:rsidP="00984467">
      <w:pPr>
        <w:spacing w:after="0" w:line="240" w:lineRule="auto"/>
        <w:jc w:val="both"/>
        <w:rPr>
          <w:rFonts w:ascii="Times New Roman" w:hAnsi="Times New Roman" w:cs="Times New Roman"/>
          <w:color w:val="111111"/>
          <w:sz w:val="24"/>
          <w:szCs w:val="24"/>
          <w:shd w:val="clear" w:color="auto" w:fill="FFFFFF"/>
        </w:rPr>
      </w:pPr>
    </w:p>
    <w:p w14:paraId="3050555D" w14:textId="77777777" w:rsidR="00984467" w:rsidRPr="0058373C" w:rsidRDefault="00984467" w:rsidP="00984467">
      <w:pPr>
        <w:spacing w:after="0" w:line="240" w:lineRule="auto"/>
        <w:jc w:val="both"/>
        <w:rPr>
          <w:rFonts w:ascii="Times New Roman" w:hAnsi="Times New Roman" w:cs="Times New Roman"/>
          <w:color w:val="111111"/>
          <w:sz w:val="24"/>
          <w:szCs w:val="24"/>
          <w:shd w:val="clear" w:color="auto" w:fill="FFFFFF"/>
        </w:rPr>
      </w:pPr>
      <w:r w:rsidRPr="0058373C">
        <w:rPr>
          <w:rFonts w:ascii="Times New Roman" w:hAnsi="Times New Roman" w:cs="Times New Roman"/>
          <w:color w:val="111111"/>
          <w:sz w:val="24"/>
          <w:szCs w:val="24"/>
          <w:shd w:val="clear" w:color="auto" w:fill="FFFFFF"/>
        </w:rPr>
        <w:t>Az önkormányzati források biztosítása érdekében - egyéb magasabb szintű jogszabályok alapján - egyes központi adók kezelését szintén az önkormányzati adóhatóság feladatkörében rendelte a jogalkotó</w:t>
      </w:r>
      <w:r w:rsidR="0024743A" w:rsidRPr="0058373C">
        <w:rPr>
          <w:rFonts w:ascii="Times New Roman" w:hAnsi="Times New Roman" w:cs="Times New Roman"/>
          <w:color w:val="111111"/>
          <w:sz w:val="24"/>
          <w:szCs w:val="24"/>
          <w:shd w:val="clear" w:color="auto" w:fill="FFFFFF"/>
        </w:rPr>
        <w:t>, így</w:t>
      </w:r>
      <w:r w:rsidRPr="0058373C">
        <w:rPr>
          <w:rFonts w:ascii="Times New Roman" w:hAnsi="Times New Roman" w:cs="Times New Roman"/>
          <w:color w:val="111111"/>
          <w:sz w:val="24"/>
          <w:szCs w:val="24"/>
          <w:shd w:val="clear" w:color="auto" w:fill="FFFFFF"/>
        </w:rPr>
        <w:t xml:space="preserve"> a termőföld bérbeadásból származó jövedelem adója</w:t>
      </w:r>
      <w:r w:rsidR="0024743A" w:rsidRPr="0058373C">
        <w:rPr>
          <w:rFonts w:ascii="Times New Roman" w:hAnsi="Times New Roman" w:cs="Times New Roman"/>
          <w:color w:val="111111"/>
          <w:sz w:val="24"/>
          <w:szCs w:val="24"/>
          <w:shd w:val="clear" w:color="auto" w:fill="FFFFFF"/>
        </w:rPr>
        <w:t>, valamint</w:t>
      </w:r>
      <w:r w:rsidRPr="0058373C">
        <w:rPr>
          <w:rFonts w:ascii="Times New Roman" w:hAnsi="Times New Roman" w:cs="Times New Roman"/>
          <w:color w:val="111111"/>
          <w:sz w:val="24"/>
          <w:szCs w:val="24"/>
          <w:shd w:val="clear" w:color="auto" w:fill="FFFFFF"/>
        </w:rPr>
        <w:t xml:space="preserve"> a talajterhelési díj</w:t>
      </w:r>
      <w:r w:rsidR="0024743A" w:rsidRPr="0058373C">
        <w:rPr>
          <w:rFonts w:ascii="Times New Roman" w:hAnsi="Times New Roman" w:cs="Times New Roman"/>
          <w:color w:val="111111"/>
          <w:sz w:val="24"/>
          <w:szCs w:val="24"/>
          <w:shd w:val="clear" w:color="auto" w:fill="FFFFFF"/>
        </w:rPr>
        <w:t xml:space="preserve"> beszedése is az adóhatóság feladata</w:t>
      </w:r>
      <w:r w:rsidRPr="0058373C">
        <w:rPr>
          <w:rFonts w:ascii="Times New Roman" w:hAnsi="Times New Roman" w:cs="Times New Roman"/>
          <w:color w:val="111111"/>
          <w:sz w:val="24"/>
          <w:szCs w:val="24"/>
          <w:shd w:val="clear" w:color="auto" w:fill="FFFFFF"/>
        </w:rPr>
        <w:t xml:space="preserve"> </w:t>
      </w:r>
    </w:p>
    <w:p w14:paraId="14E796FF" w14:textId="77777777" w:rsidR="00984467" w:rsidRPr="0058373C" w:rsidRDefault="00984467" w:rsidP="00984467">
      <w:pPr>
        <w:pStyle w:val="Listaszerbekezds"/>
        <w:spacing w:line="240" w:lineRule="auto"/>
        <w:ind w:left="0"/>
        <w:jc w:val="both"/>
        <w:rPr>
          <w:rFonts w:ascii="Times New Roman" w:hAnsi="Times New Roman" w:cs="Times New Roman"/>
          <w:sz w:val="24"/>
          <w:szCs w:val="24"/>
        </w:rPr>
      </w:pPr>
    </w:p>
    <w:p w14:paraId="13986FAF" w14:textId="77777777" w:rsidR="00DF3B1F" w:rsidRPr="0058373C" w:rsidRDefault="00DF3B1F" w:rsidP="00984467">
      <w:pPr>
        <w:pStyle w:val="Listaszerbekezds"/>
        <w:spacing w:line="240" w:lineRule="auto"/>
        <w:ind w:left="0"/>
        <w:jc w:val="both"/>
        <w:rPr>
          <w:rFonts w:ascii="Times New Roman" w:hAnsi="Times New Roman" w:cs="Times New Roman"/>
          <w:sz w:val="24"/>
          <w:szCs w:val="24"/>
        </w:rPr>
      </w:pPr>
      <w:r w:rsidRPr="0058373C">
        <w:rPr>
          <w:rFonts w:ascii="Times New Roman" w:hAnsi="Times New Roman" w:cs="Times New Roman"/>
          <w:sz w:val="24"/>
          <w:szCs w:val="24"/>
        </w:rPr>
        <w:t>Az önkormányzati adóhatósági munka szabályozását az alábbi jogszabályok biztosítják:</w:t>
      </w:r>
    </w:p>
    <w:p w14:paraId="5A014525" w14:textId="77777777" w:rsidR="00423A6B" w:rsidRPr="0058373C" w:rsidRDefault="00BE3B27" w:rsidP="00423A6B">
      <w:pPr>
        <w:pStyle w:val="Listaszerbekezds"/>
        <w:numPr>
          <w:ilvl w:val="0"/>
          <w:numId w:val="9"/>
        </w:numPr>
        <w:spacing w:line="240" w:lineRule="auto"/>
        <w:jc w:val="both"/>
        <w:rPr>
          <w:rFonts w:ascii="Times New Roman" w:hAnsi="Times New Roman" w:cs="Times New Roman"/>
          <w:sz w:val="24"/>
          <w:szCs w:val="24"/>
        </w:rPr>
      </w:pPr>
      <w:r w:rsidRPr="0058373C">
        <w:rPr>
          <w:rFonts w:ascii="Times New Roman" w:hAnsi="Times New Roman" w:cs="Times New Roman"/>
          <w:sz w:val="24"/>
          <w:szCs w:val="24"/>
        </w:rPr>
        <w:t>az adózás rendjéről szóló 2017. évi CL. törvény (Art.)</w:t>
      </w:r>
    </w:p>
    <w:p w14:paraId="7DC67B99" w14:textId="77777777" w:rsidR="00BE3B27" w:rsidRPr="0058373C" w:rsidRDefault="00BE3B27" w:rsidP="00423A6B">
      <w:pPr>
        <w:pStyle w:val="Listaszerbekezds"/>
        <w:numPr>
          <w:ilvl w:val="0"/>
          <w:numId w:val="9"/>
        </w:numPr>
        <w:spacing w:line="240" w:lineRule="auto"/>
        <w:jc w:val="both"/>
        <w:rPr>
          <w:rFonts w:ascii="Times New Roman" w:hAnsi="Times New Roman" w:cs="Times New Roman"/>
          <w:sz w:val="24"/>
          <w:szCs w:val="24"/>
        </w:rPr>
      </w:pPr>
      <w:r w:rsidRPr="0058373C">
        <w:rPr>
          <w:rFonts w:ascii="Times New Roman" w:hAnsi="Times New Roman" w:cs="Times New Roman"/>
          <w:sz w:val="24"/>
          <w:szCs w:val="24"/>
        </w:rPr>
        <w:t>az adóigazgatási rendtartásról szóló 2017. évi CLI. törvény (Air.)</w:t>
      </w:r>
    </w:p>
    <w:p w14:paraId="428090A5" w14:textId="77777777" w:rsidR="00DB7F33" w:rsidRPr="0058373C" w:rsidRDefault="00DB7F33" w:rsidP="00423A6B">
      <w:pPr>
        <w:pStyle w:val="Listaszerbekezds"/>
        <w:numPr>
          <w:ilvl w:val="0"/>
          <w:numId w:val="9"/>
        </w:numPr>
        <w:spacing w:line="240" w:lineRule="auto"/>
        <w:jc w:val="both"/>
        <w:rPr>
          <w:rFonts w:ascii="Times New Roman" w:hAnsi="Times New Roman" w:cs="Times New Roman"/>
          <w:sz w:val="24"/>
          <w:szCs w:val="24"/>
        </w:rPr>
      </w:pPr>
      <w:r w:rsidRPr="0058373C">
        <w:rPr>
          <w:rFonts w:ascii="Times New Roman" w:hAnsi="Times New Roman" w:cs="Times New Roman"/>
          <w:sz w:val="24"/>
          <w:szCs w:val="24"/>
        </w:rPr>
        <w:t xml:space="preserve">az adóhatóság által foganatosítandó végrehajtási eljárásról szóló 2017. évi CLIII.  törvény </w:t>
      </w:r>
    </w:p>
    <w:p w14:paraId="5939F1B7" w14:textId="77777777" w:rsidR="00DB7F33" w:rsidRPr="0058373C" w:rsidRDefault="00096727" w:rsidP="00423A6B">
      <w:pPr>
        <w:pStyle w:val="Listaszerbekezds"/>
        <w:numPr>
          <w:ilvl w:val="0"/>
          <w:numId w:val="9"/>
        </w:numPr>
        <w:spacing w:line="240" w:lineRule="auto"/>
        <w:jc w:val="both"/>
        <w:rPr>
          <w:rFonts w:ascii="Times New Roman" w:hAnsi="Times New Roman" w:cs="Times New Roman"/>
          <w:sz w:val="24"/>
          <w:szCs w:val="24"/>
        </w:rPr>
      </w:pPr>
      <w:r w:rsidRPr="0058373C">
        <w:rPr>
          <w:rFonts w:ascii="Times New Roman" w:hAnsi="Times New Roman" w:cs="Times New Roman"/>
          <w:sz w:val="24"/>
          <w:szCs w:val="24"/>
        </w:rPr>
        <w:t>az adóigazgatási eljárás részletszabályairól szóló 465/2017. (XII.28.) Korm. rendelet</w:t>
      </w:r>
    </w:p>
    <w:p w14:paraId="1EFAE947" w14:textId="77777777" w:rsidR="00096727" w:rsidRPr="0058373C" w:rsidRDefault="00096727" w:rsidP="003E3B0B">
      <w:pPr>
        <w:pStyle w:val="Listaszerbekezds"/>
        <w:numPr>
          <w:ilvl w:val="0"/>
          <w:numId w:val="9"/>
        </w:numPr>
        <w:spacing w:line="240" w:lineRule="auto"/>
        <w:ind w:left="714" w:hanging="357"/>
        <w:jc w:val="both"/>
        <w:rPr>
          <w:rFonts w:ascii="Times New Roman" w:hAnsi="Times New Roman" w:cs="Times New Roman"/>
          <w:sz w:val="24"/>
          <w:szCs w:val="24"/>
        </w:rPr>
      </w:pPr>
      <w:r w:rsidRPr="0058373C">
        <w:rPr>
          <w:rFonts w:ascii="Times New Roman" w:hAnsi="Times New Roman" w:cs="Times New Roman"/>
          <w:sz w:val="24"/>
          <w:szCs w:val="24"/>
        </w:rPr>
        <w:t>az általános közigazgatási rendtartásról szóló 2016. évi CL. törvény (Ákr.)</w:t>
      </w:r>
    </w:p>
    <w:p w14:paraId="1AD3FC92" w14:textId="77777777" w:rsidR="00691A09" w:rsidRPr="0058373C" w:rsidRDefault="00691A09" w:rsidP="00423A6B">
      <w:pPr>
        <w:pStyle w:val="Listaszerbekezds"/>
        <w:numPr>
          <w:ilvl w:val="0"/>
          <w:numId w:val="9"/>
        </w:numPr>
        <w:spacing w:line="240" w:lineRule="auto"/>
        <w:jc w:val="both"/>
        <w:rPr>
          <w:rFonts w:ascii="Times New Roman" w:hAnsi="Times New Roman" w:cs="Times New Roman"/>
          <w:sz w:val="24"/>
          <w:szCs w:val="24"/>
        </w:rPr>
      </w:pPr>
      <w:r w:rsidRPr="0058373C">
        <w:rPr>
          <w:rFonts w:ascii="Times New Roman" w:hAnsi="Times New Roman" w:cs="Times New Roman"/>
          <w:sz w:val="24"/>
          <w:szCs w:val="24"/>
        </w:rPr>
        <w:t>a helyi adókról szóló 1990. évi C. törvény</w:t>
      </w:r>
      <w:r w:rsidR="00521FD1" w:rsidRPr="0058373C">
        <w:rPr>
          <w:rFonts w:ascii="Times New Roman" w:hAnsi="Times New Roman" w:cs="Times New Roman"/>
          <w:sz w:val="24"/>
          <w:szCs w:val="24"/>
        </w:rPr>
        <w:t xml:space="preserve"> </w:t>
      </w:r>
    </w:p>
    <w:p w14:paraId="518D3438" w14:textId="77777777" w:rsidR="00521FD1" w:rsidRPr="0058373C" w:rsidRDefault="00521FD1" w:rsidP="00423A6B">
      <w:pPr>
        <w:pStyle w:val="Listaszerbekezds"/>
        <w:numPr>
          <w:ilvl w:val="0"/>
          <w:numId w:val="9"/>
        </w:numPr>
        <w:spacing w:line="240" w:lineRule="auto"/>
        <w:jc w:val="both"/>
        <w:rPr>
          <w:rFonts w:ascii="Times New Roman" w:hAnsi="Times New Roman" w:cs="Times New Roman"/>
          <w:sz w:val="24"/>
          <w:szCs w:val="24"/>
        </w:rPr>
      </w:pPr>
      <w:r w:rsidRPr="0058373C">
        <w:rPr>
          <w:rFonts w:ascii="Times New Roman" w:hAnsi="Times New Roman" w:cs="Times New Roman"/>
          <w:sz w:val="24"/>
          <w:szCs w:val="24"/>
        </w:rPr>
        <w:lastRenderedPageBreak/>
        <w:t xml:space="preserve">a környezetterhelési díjról szóló 2003. évi </w:t>
      </w:r>
      <w:r w:rsidR="00AD4902" w:rsidRPr="0058373C">
        <w:rPr>
          <w:rFonts w:ascii="Times New Roman" w:hAnsi="Times New Roman" w:cs="Times New Roman"/>
          <w:sz w:val="24"/>
          <w:szCs w:val="24"/>
        </w:rPr>
        <w:t>LXXX</w:t>
      </w:r>
      <w:r w:rsidR="0024743A" w:rsidRPr="0058373C">
        <w:rPr>
          <w:rFonts w:ascii="Times New Roman" w:hAnsi="Times New Roman" w:cs="Times New Roman"/>
          <w:sz w:val="24"/>
          <w:szCs w:val="24"/>
        </w:rPr>
        <w:t>IX</w:t>
      </w:r>
      <w:r w:rsidR="00AD4902" w:rsidRPr="0058373C">
        <w:rPr>
          <w:rFonts w:ascii="Times New Roman" w:hAnsi="Times New Roman" w:cs="Times New Roman"/>
          <w:sz w:val="24"/>
          <w:szCs w:val="24"/>
        </w:rPr>
        <w:t>. törvény</w:t>
      </w:r>
    </w:p>
    <w:p w14:paraId="3119379D" w14:textId="77777777" w:rsidR="00AD4902" w:rsidRPr="0058373C" w:rsidRDefault="00AD4902" w:rsidP="00423A6B">
      <w:pPr>
        <w:pStyle w:val="Listaszerbekezds"/>
        <w:numPr>
          <w:ilvl w:val="0"/>
          <w:numId w:val="9"/>
        </w:numPr>
        <w:spacing w:line="240" w:lineRule="auto"/>
        <w:jc w:val="both"/>
        <w:rPr>
          <w:rFonts w:ascii="Times New Roman" w:hAnsi="Times New Roman" w:cs="Times New Roman"/>
          <w:sz w:val="24"/>
          <w:szCs w:val="24"/>
        </w:rPr>
      </w:pPr>
      <w:r w:rsidRPr="0058373C">
        <w:rPr>
          <w:rFonts w:ascii="Times New Roman" w:hAnsi="Times New Roman" w:cs="Times New Roman"/>
          <w:sz w:val="24"/>
          <w:szCs w:val="24"/>
        </w:rPr>
        <w:t xml:space="preserve">a jövedéki adóról </w:t>
      </w:r>
      <w:r w:rsidR="00003735" w:rsidRPr="0058373C">
        <w:rPr>
          <w:rFonts w:ascii="Times New Roman" w:hAnsi="Times New Roman" w:cs="Times New Roman"/>
          <w:sz w:val="24"/>
          <w:szCs w:val="24"/>
        </w:rPr>
        <w:t xml:space="preserve">szóló 2016. évi LXVIII. törvény. </w:t>
      </w:r>
    </w:p>
    <w:p w14:paraId="2F7751C3" w14:textId="77777777" w:rsidR="00984467" w:rsidRPr="0058373C" w:rsidRDefault="00984467" w:rsidP="00984467">
      <w:pPr>
        <w:spacing w:after="0" w:line="240" w:lineRule="auto"/>
        <w:jc w:val="both"/>
        <w:rPr>
          <w:rFonts w:ascii="Times New Roman" w:hAnsi="Times New Roman" w:cs="Times New Roman"/>
          <w:b/>
          <w:color w:val="111111"/>
          <w:sz w:val="24"/>
          <w:szCs w:val="24"/>
          <w:shd w:val="clear" w:color="auto" w:fill="FFFFFF"/>
        </w:rPr>
      </w:pPr>
      <w:r w:rsidRPr="0058373C">
        <w:rPr>
          <w:rFonts w:ascii="Times New Roman" w:hAnsi="Times New Roman" w:cs="Times New Roman"/>
          <w:color w:val="111111"/>
          <w:sz w:val="24"/>
          <w:szCs w:val="24"/>
          <w:shd w:val="clear" w:color="auto" w:fill="FFFFFF"/>
        </w:rPr>
        <w:t xml:space="preserve">A beszámoló idejében a helyi adókra vonatkozó szabályokat a </w:t>
      </w:r>
      <w:r w:rsidRPr="0058373C">
        <w:rPr>
          <w:rFonts w:ascii="Times New Roman" w:hAnsi="Times New Roman" w:cs="Times New Roman"/>
          <w:b/>
          <w:color w:val="111111"/>
          <w:sz w:val="24"/>
          <w:szCs w:val="24"/>
          <w:shd w:val="clear" w:color="auto" w:fill="FFFFFF"/>
        </w:rPr>
        <w:t>21/2015. (XI.27.)</w:t>
      </w:r>
      <w:r w:rsidRPr="0058373C">
        <w:rPr>
          <w:rFonts w:ascii="Times New Roman" w:hAnsi="Times New Roman" w:cs="Times New Roman"/>
          <w:color w:val="111111"/>
          <w:sz w:val="24"/>
          <w:szCs w:val="24"/>
          <w:shd w:val="clear" w:color="auto" w:fill="FFFFFF"/>
        </w:rPr>
        <w:t xml:space="preserve"> önkormányzati rendelet (továbbiakban: Rendelet) tartalmazza. A Rendelet </w:t>
      </w:r>
      <w:r w:rsidRPr="0058373C">
        <w:rPr>
          <w:rFonts w:ascii="Times New Roman" w:hAnsi="Times New Roman" w:cs="Times New Roman"/>
          <w:b/>
          <w:color w:val="111111"/>
          <w:sz w:val="24"/>
          <w:szCs w:val="24"/>
          <w:shd w:val="clear" w:color="auto" w:fill="FFFFFF"/>
        </w:rPr>
        <w:t>magánszemélyek kommunális adójára, az idegenforgalmi adóra, valamint az iparűzési adóra</w:t>
      </w:r>
      <w:r w:rsidRPr="0058373C">
        <w:rPr>
          <w:rFonts w:ascii="Times New Roman" w:hAnsi="Times New Roman" w:cs="Times New Roman"/>
          <w:color w:val="111111"/>
          <w:sz w:val="24"/>
          <w:szCs w:val="24"/>
          <w:shd w:val="clear" w:color="auto" w:fill="FFFFFF"/>
        </w:rPr>
        <w:t xml:space="preserve"> vonatkozóan tartalmaz rendelkezéseket, </w:t>
      </w:r>
      <w:r w:rsidRPr="0058373C">
        <w:rPr>
          <w:rFonts w:ascii="Times New Roman" w:hAnsi="Times New Roman" w:cs="Times New Roman"/>
          <w:b/>
          <w:color w:val="111111"/>
          <w:sz w:val="24"/>
          <w:szCs w:val="24"/>
          <w:shd w:val="clear" w:color="auto" w:fill="FFFFFF"/>
        </w:rPr>
        <w:t xml:space="preserve">a korábbi időszakhoz képest új adónemet, vagy települési adót nem tartalmaz. </w:t>
      </w:r>
    </w:p>
    <w:p w14:paraId="0F886382" w14:textId="77777777" w:rsidR="00984467" w:rsidRPr="0058373C" w:rsidRDefault="00984467" w:rsidP="00984467">
      <w:pPr>
        <w:spacing w:after="0" w:line="240" w:lineRule="auto"/>
        <w:jc w:val="both"/>
        <w:rPr>
          <w:rFonts w:ascii="Times New Roman" w:hAnsi="Times New Roman" w:cs="Times New Roman"/>
          <w:color w:val="111111"/>
          <w:sz w:val="24"/>
          <w:szCs w:val="24"/>
          <w:shd w:val="clear" w:color="auto" w:fill="FFFFFF"/>
        </w:rPr>
      </w:pPr>
    </w:p>
    <w:p w14:paraId="7E5E3881" w14:textId="77777777" w:rsidR="00862B72" w:rsidRPr="0058373C" w:rsidRDefault="00984467" w:rsidP="00984467">
      <w:pPr>
        <w:spacing w:line="240" w:lineRule="auto"/>
        <w:jc w:val="both"/>
        <w:rPr>
          <w:rFonts w:ascii="Times New Roman" w:hAnsi="Times New Roman" w:cs="Times New Roman"/>
          <w:sz w:val="24"/>
          <w:szCs w:val="24"/>
        </w:rPr>
      </w:pPr>
      <w:r w:rsidRPr="0058373C">
        <w:rPr>
          <w:rFonts w:ascii="Times New Roman" w:hAnsi="Times New Roman" w:cs="Times New Roman"/>
          <w:sz w:val="24"/>
          <w:szCs w:val="24"/>
        </w:rPr>
        <w:t>Az önkormányzati adóhatóság a fentiek mellett más, az állam által delegált hatósági feladatokat is végez, így a szabálysértéssel kapcsolatos eljárási költségek beszedését</w:t>
      </w:r>
      <w:r w:rsidR="00D461E7" w:rsidRPr="0058373C">
        <w:rPr>
          <w:rFonts w:ascii="Times New Roman" w:hAnsi="Times New Roman" w:cs="Times New Roman"/>
          <w:sz w:val="24"/>
          <w:szCs w:val="24"/>
        </w:rPr>
        <w:t>,</w:t>
      </w:r>
      <w:r w:rsidR="001E76D9" w:rsidRPr="0058373C">
        <w:rPr>
          <w:rFonts w:ascii="Times New Roman" w:hAnsi="Times New Roman" w:cs="Times New Roman"/>
          <w:sz w:val="24"/>
          <w:szCs w:val="24"/>
        </w:rPr>
        <w:t xml:space="preserve"> adóigazolás</w:t>
      </w:r>
      <w:r w:rsidR="00D461E7" w:rsidRPr="0058373C">
        <w:rPr>
          <w:rFonts w:ascii="Times New Roman" w:hAnsi="Times New Roman" w:cs="Times New Roman"/>
          <w:sz w:val="24"/>
          <w:szCs w:val="24"/>
        </w:rPr>
        <w:t>ok</w:t>
      </w:r>
      <w:r w:rsidR="001E76D9" w:rsidRPr="0058373C">
        <w:rPr>
          <w:rFonts w:ascii="Times New Roman" w:hAnsi="Times New Roman" w:cs="Times New Roman"/>
          <w:sz w:val="24"/>
          <w:szCs w:val="24"/>
        </w:rPr>
        <w:t>, vagyoni igazolás</w:t>
      </w:r>
      <w:r w:rsidR="00D461E7" w:rsidRPr="0058373C">
        <w:rPr>
          <w:rFonts w:ascii="Times New Roman" w:hAnsi="Times New Roman" w:cs="Times New Roman"/>
          <w:sz w:val="24"/>
          <w:szCs w:val="24"/>
        </w:rPr>
        <w:t>ok</w:t>
      </w:r>
      <w:r w:rsidR="001E76D9" w:rsidRPr="0058373C">
        <w:rPr>
          <w:rFonts w:ascii="Times New Roman" w:hAnsi="Times New Roman" w:cs="Times New Roman"/>
          <w:sz w:val="24"/>
          <w:szCs w:val="24"/>
        </w:rPr>
        <w:t>, adó- és értékbizonyítvány</w:t>
      </w:r>
      <w:r w:rsidR="00D461E7" w:rsidRPr="0058373C">
        <w:rPr>
          <w:rFonts w:ascii="Times New Roman" w:hAnsi="Times New Roman" w:cs="Times New Roman"/>
          <w:sz w:val="24"/>
          <w:szCs w:val="24"/>
        </w:rPr>
        <w:t>ok kiállítása</w:t>
      </w:r>
      <w:r w:rsidR="001E76D9" w:rsidRPr="0058373C">
        <w:rPr>
          <w:rFonts w:ascii="Times New Roman" w:hAnsi="Times New Roman" w:cs="Times New Roman"/>
          <w:sz w:val="24"/>
          <w:szCs w:val="24"/>
        </w:rPr>
        <w:t xml:space="preserve">. </w:t>
      </w:r>
    </w:p>
    <w:p w14:paraId="7FAABB99" w14:textId="77777777" w:rsidR="0024743A" w:rsidRPr="0058373C" w:rsidRDefault="0024743A" w:rsidP="0024743A">
      <w:pPr>
        <w:jc w:val="both"/>
        <w:rPr>
          <w:rFonts w:ascii="Times New Roman" w:hAnsi="Times New Roman" w:cs="Times New Roman"/>
          <w:b/>
          <w:sz w:val="24"/>
          <w:szCs w:val="24"/>
          <w:u w:val="single"/>
        </w:rPr>
      </w:pPr>
      <w:r w:rsidRPr="0058373C">
        <w:rPr>
          <w:rFonts w:ascii="Times New Roman" w:hAnsi="Times New Roman" w:cs="Times New Roman"/>
          <w:b/>
          <w:sz w:val="24"/>
          <w:szCs w:val="24"/>
          <w:u w:val="single"/>
        </w:rPr>
        <w:t>II. Adóbevételek 2022. évben</w:t>
      </w:r>
    </w:p>
    <w:p w14:paraId="53EBDDD5" w14:textId="77777777" w:rsidR="0024743A" w:rsidRPr="0058373C" w:rsidRDefault="0024743A" w:rsidP="0024743A">
      <w:pPr>
        <w:jc w:val="both"/>
        <w:rPr>
          <w:rFonts w:ascii="Times New Roman" w:hAnsi="Times New Roman" w:cs="Times New Roman"/>
          <w:sz w:val="24"/>
          <w:szCs w:val="24"/>
        </w:rPr>
      </w:pPr>
      <w:r w:rsidRPr="0058373C">
        <w:rPr>
          <w:rFonts w:ascii="Times New Roman" w:hAnsi="Times New Roman" w:cs="Times New Roman"/>
          <w:sz w:val="24"/>
          <w:szCs w:val="24"/>
        </w:rPr>
        <w:t>A tervezett adóbevételek pénzforgalom szerint tervezett és tényleges összege az alábbiak voltak:</w:t>
      </w:r>
      <w:r w:rsidRPr="0058373C">
        <w:rPr>
          <w:rFonts w:ascii="Times New Roman" w:hAnsi="Times New Roman" w:cs="Times New Roman"/>
          <w:sz w:val="24"/>
          <w:szCs w:val="24"/>
        </w:rPr>
        <w:tab/>
      </w:r>
      <w:r w:rsidRPr="0058373C">
        <w:rPr>
          <w:rFonts w:ascii="Times New Roman" w:hAnsi="Times New Roman" w:cs="Times New Roman"/>
          <w:sz w:val="24"/>
          <w:szCs w:val="24"/>
        </w:rPr>
        <w:tab/>
      </w:r>
      <w:r w:rsidRPr="0058373C">
        <w:rPr>
          <w:rFonts w:ascii="Times New Roman" w:hAnsi="Times New Roman" w:cs="Times New Roman"/>
          <w:sz w:val="24"/>
          <w:szCs w:val="24"/>
        </w:rPr>
        <w:tab/>
      </w:r>
      <w:r w:rsidRPr="0058373C">
        <w:rPr>
          <w:rFonts w:ascii="Times New Roman" w:hAnsi="Times New Roman" w:cs="Times New Roman"/>
          <w:sz w:val="24"/>
          <w:szCs w:val="24"/>
        </w:rPr>
        <w:tab/>
      </w:r>
      <w:r w:rsidRPr="0058373C">
        <w:rPr>
          <w:rFonts w:ascii="Times New Roman" w:hAnsi="Times New Roman" w:cs="Times New Roman"/>
          <w:sz w:val="24"/>
          <w:szCs w:val="24"/>
        </w:rPr>
        <w:tab/>
      </w:r>
      <w:r w:rsidRPr="0058373C">
        <w:rPr>
          <w:rFonts w:ascii="Times New Roman" w:hAnsi="Times New Roman" w:cs="Times New Roman"/>
          <w:sz w:val="24"/>
          <w:szCs w:val="24"/>
        </w:rPr>
        <w:tab/>
      </w:r>
      <w:r w:rsidRPr="0058373C">
        <w:rPr>
          <w:rFonts w:ascii="Times New Roman" w:hAnsi="Times New Roman" w:cs="Times New Roman"/>
          <w:sz w:val="24"/>
          <w:szCs w:val="24"/>
        </w:rPr>
        <w:tab/>
      </w:r>
      <w:r w:rsidRPr="0058373C">
        <w:rPr>
          <w:rFonts w:ascii="Times New Roman" w:hAnsi="Times New Roman" w:cs="Times New Roman"/>
          <w:sz w:val="24"/>
          <w:szCs w:val="24"/>
        </w:rPr>
        <w:tab/>
      </w:r>
      <w:r w:rsidRPr="0058373C">
        <w:rPr>
          <w:rFonts w:ascii="Times New Roman" w:hAnsi="Times New Roman" w:cs="Times New Roman"/>
          <w:sz w:val="24"/>
          <w:szCs w:val="24"/>
        </w:rPr>
        <w:tab/>
      </w:r>
      <w:r w:rsidRPr="0058373C">
        <w:rPr>
          <w:rFonts w:ascii="Times New Roman" w:hAnsi="Times New Roman" w:cs="Times New Roman"/>
          <w:sz w:val="24"/>
          <w:szCs w:val="24"/>
        </w:rPr>
        <w:tab/>
      </w:r>
      <w:r w:rsidRPr="0058373C">
        <w:rPr>
          <w:rFonts w:ascii="Times New Roman" w:hAnsi="Times New Roman" w:cs="Times New Roman"/>
          <w:sz w:val="24"/>
          <w:szCs w:val="24"/>
        </w:rPr>
        <w:tab/>
      </w:r>
      <w:r w:rsidRPr="0058373C">
        <w:rPr>
          <w:rFonts w:ascii="Times New Roman" w:hAnsi="Times New Roman" w:cs="Times New Roman"/>
          <w:sz w:val="24"/>
          <w:szCs w:val="24"/>
        </w:rPr>
        <w:tab/>
      </w:r>
      <w:r w:rsidRPr="0058373C">
        <w:rPr>
          <w:rFonts w:ascii="Times New Roman" w:hAnsi="Times New Roman" w:cs="Times New Roman"/>
          <w:sz w:val="24"/>
          <w:szCs w:val="24"/>
        </w:rPr>
        <w:tab/>
      </w:r>
      <w:r w:rsidRPr="0058373C">
        <w:rPr>
          <w:rFonts w:ascii="Times New Roman" w:hAnsi="Times New Roman" w:cs="Times New Roman"/>
          <w:sz w:val="24"/>
          <w:szCs w:val="24"/>
        </w:rPr>
        <w:tab/>
      </w:r>
      <w:r w:rsidRPr="0058373C">
        <w:rPr>
          <w:rFonts w:ascii="Times New Roman" w:hAnsi="Times New Roman" w:cs="Times New Roman"/>
          <w:sz w:val="24"/>
          <w:szCs w:val="24"/>
        </w:rPr>
        <w:tab/>
      </w:r>
      <w:r w:rsidRPr="0058373C">
        <w:rPr>
          <w:rFonts w:ascii="Times New Roman" w:hAnsi="Times New Roman" w:cs="Times New Roman"/>
          <w:sz w:val="24"/>
          <w:szCs w:val="24"/>
        </w:rPr>
        <w:tab/>
      </w:r>
      <w:r w:rsidRPr="0058373C">
        <w:rPr>
          <w:rFonts w:ascii="Times New Roman" w:hAnsi="Times New Roman" w:cs="Times New Roman"/>
          <w:sz w:val="24"/>
          <w:szCs w:val="24"/>
        </w:rPr>
        <w:tab/>
      </w:r>
      <w:r w:rsidRPr="0058373C">
        <w:rPr>
          <w:rFonts w:ascii="Times New Roman" w:hAnsi="Times New Roman" w:cs="Times New Roman"/>
          <w:sz w:val="24"/>
          <w:szCs w:val="24"/>
        </w:rPr>
        <w:tab/>
      </w:r>
      <w:r w:rsidRPr="0058373C">
        <w:rPr>
          <w:rFonts w:ascii="Times New Roman" w:hAnsi="Times New Roman" w:cs="Times New Roman"/>
          <w:sz w:val="24"/>
          <w:szCs w:val="24"/>
        </w:rPr>
        <w:tab/>
      </w:r>
      <w:r w:rsidRPr="0058373C">
        <w:rPr>
          <w:rFonts w:ascii="Times New Roman" w:hAnsi="Times New Roman" w:cs="Times New Roman"/>
          <w:sz w:val="24"/>
          <w:szCs w:val="24"/>
        </w:rPr>
        <w:tab/>
      </w:r>
      <w:r w:rsidRPr="0058373C">
        <w:rPr>
          <w:rFonts w:ascii="Times New Roman" w:hAnsi="Times New Roman" w:cs="Times New Roman"/>
          <w:sz w:val="24"/>
          <w:szCs w:val="24"/>
        </w:rPr>
        <w:tab/>
      </w:r>
      <w:r w:rsidRPr="0058373C">
        <w:rPr>
          <w:rFonts w:ascii="Times New Roman" w:hAnsi="Times New Roman" w:cs="Times New Roman"/>
          <w:sz w:val="24"/>
          <w:szCs w:val="24"/>
        </w:rPr>
        <w:tab/>
        <w:t>adatok Ft-ban</w:t>
      </w:r>
    </w:p>
    <w:tbl>
      <w:tblPr>
        <w:tblStyle w:val="Rcsostblzat"/>
        <w:tblW w:w="0" w:type="auto"/>
        <w:tblInd w:w="108" w:type="dxa"/>
        <w:tblLook w:val="04A0" w:firstRow="1" w:lastRow="0" w:firstColumn="1" w:lastColumn="0" w:noHBand="0" w:noVBand="1"/>
      </w:tblPr>
      <w:tblGrid>
        <w:gridCol w:w="2038"/>
        <w:gridCol w:w="1852"/>
        <w:gridCol w:w="2040"/>
        <w:gridCol w:w="1679"/>
        <w:gridCol w:w="1345"/>
      </w:tblGrid>
      <w:tr w:rsidR="0024743A" w:rsidRPr="0058373C" w14:paraId="30DB85F9" w14:textId="77777777" w:rsidTr="00F75609">
        <w:tc>
          <w:tcPr>
            <w:tcW w:w="2064" w:type="dxa"/>
          </w:tcPr>
          <w:p w14:paraId="1AAA1AF5" w14:textId="77777777" w:rsidR="0024743A" w:rsidRPr="0058373C" w:rsidRDefault="0024743A" w:rsidP="00F75609">
            <w:pPr>
              <w:spacing w:line="276" w:lineRule="auto"/>
              <w:jc w:val="both"/>
              <w:rPr>
                <w:rFonts w:ascii="Times New Roman" w:hAnsi="Times New Roman" w:cs="Times New Roman"/>
                <w:sz w:val="24"/>
                <w:szCs w:val="24"/>
              </w:rPr>
            </w:pPr>
            <w:r w:rsidRPr="0058373C">
              <w:rPr>
                <w:rFonts w:ascii="Times New Roman" w:hAnsi="Times New Roman" w:cs="Times New Roman"/>
                <w:sz w:val="24"/>
                <w:szCs w:val="24"/>
              </w:rPr>
              <w:t>Megnevezés</w:t>
            </w:r>
          </w:p>
        </w:tc>
        <w:tc>
          <w:tcPr>
            <w:tcW w:w="1905" w:type="dxa"/>
          </w:tcPr>
          <w:p w14:paraId="0AD8F609" w14:textId="77777777" w:rsidR="0024743A" w:rsidRPr="0058373C" w:rsidRDefault="0024743A" w:rsidP="00AE1AA8">
            <w:pPr>
              <w:jc w:val="center"/>
              <w:rPr>
                <w:rFonts w:ascii="Times New Roman" w:hAnsi="Times New Roman" w:cs="Times New Roman"/>
                <w:sz w:val="24"/>
                <w:szCs w:val="24"/>
              </w:rPr>
            </w:pPr>
            <w:r w:rsidRPr="0058373C">
              <w:rPr>
                <w:rFonts w:ascii="Times New Roman" w:hAnsi="Times New Roman" w:cs="Times New Roman"/>
                <w:sz w:val="24"/>
                <w:szCs w:val="24"/>
              </w:rPr>
              <w:t>2022. évi eredeti előirányzat</w:t>
            </w:r>
          </w:p>
          <w:p w14:paraId="40636041" w14:textId="77777777" w:rsidR="0024743A" w:rsidRPr="0058373C" w:rsidRDefault="0024743A" w:rsidP="00F75609">
            <w:pPr>
              <w:jc w:val="center"/>
              <w:rPr>
                <w:rFonts w:ascii="Times New Roman" w:hAnsi="Times New Roman" w:cs="Times New Roman"/>
                <w:sz w:val="24"/>
                <w:szCs w:val="24"/>
              </w:rPr>
            </w:pPr>
          </w:p>
        </w:tc>
        <w:tc>
          <w:tcPr>
            <w:tcW w:w="2127" w:type="dxa"/>
          </w:tcPr>
          <w:p w14:paraId="3F70852A" w14:textId="77777777" w:rsidR="0024743A" w:rsidRPr="0058373C" w:rsidRDefault="0024743A" w:rsidP="00F75609">
            <w:pPr>
              <w:spacing w:line="276" w:lineRule="auto"/>
              <w:jc w:val="center"/>
              <w:rPr>
                <w:rFonts w:ascii="Times New Roman" w:hAnsi="Times New Roman" w:cs="Times New Roman"/>
                <w:sz w:val="24"/>
                <w:szCs w:val="24"/>
              </w:rPr>
            </w:pPr>
            <w:r w:rsidRPr="0058373C">
              <w:rPr>
                <w:rFonts w:ascii="Times New Roman" w:hAnsi="Times New Roman" w:cs="Times New Roman"/>
                <w:sz w:val="24"/>
                <w:szCs w:val="24"/>
              </w:rPr>
              <w:t>2022. évi módosított előirányzat</w:t>
            </w:r>
          </w:p>
        </w:tc>
        <w:tc>
          <w:tcPr>
            <w:tcW w:w="1701" w:type="dxa"/>
          </w:tcPr>
          <w:p w14:paraId="5AB17725" w14:textId="77777777" w:rsidR="0024743A" w:rsidRPr="0058373C" w:rsidRDefault="0024743A" w:rsidP="00F75609">
            <w:pPr>
              <w:spacing w:line="276" w:lineRule="auto"/>
              <w:jc w:val="center"/>
              <w:rPr>
                <w:rFonts w:ascii="Times New Roman" w:hAnsi="Times New Roman" w:cs="Times New Roman"/>
                <w:sz w:val="24"/>
                <w:szCs w:val="24"/>
              </w:rPr>
            </w:pPr>
            <w:r w:rsidRPr="0058373C">
              <w:rPr>
                <w:rFonts w:ascii="Times New Roman" w:hAnsi="Times New Roman" w:cs="Times New Roman"/>
                <w:sz w:val="24"/>
                <w:szCs w:val="24"/>
              </w:rPr>
              <w:t>2022. évi teljesített bevétel</w:t>
            </w:r>
          </w:p>
        </w:tc>
        <w:tc>
          <w:tcPr>
            <w:tcW w:w="1383" w:type="dxa"/>
          </w:tcPr>
          <w:p w14:paraId="6534ACF1" w14:textId="77777777" w:rsidR="0024743A" w:rsidRPr="0058373C" w:rsidRDefault="0024743A" w:rsidP="00F75609">
            <w:pPr>
              <w:spacing w:line="276" w:lineRule="auto"/>
              <w:jc w:val="center"/>
              <w:rPr>
                <w:rFonts w:ascii="Times New Roman" w:hAnsi="Times New Roman" w:cs="Times New Roman"/>
                <w:sz w:val="24"/>
                <w:szCs w:val="24"/>
              </w:rPr>
            </w:pPr>
            <w:r w:rsidRPr="0058373C">
              <w:rPr>
                <w:rFonts w:ascii="Times New Roman" w:hAnsi="Times New Roman" w:cs="Times New Roman"/>
                <w:sz w:val="24"/>
                <w:szCs w:val="24"/>
              </w:rPr>
              <w:t>Teljesítés %-a</w:t>
            </w:r>
          </w:p>
        </w:tc>
      </w:tr>
      <w:tr w:rsidR="0024743A" w:rsidRPr="0058373C" w14:paraId="215D0386" w14:textId="77777777" w:rsidTr="00F75609">
        <w:tc>
          <w:tcPr>
            <w:tcW w:w="2064" w:type="dxa"/>
          </w:tcPr>
          <w:p w14:paraId="70AF74ED" w14:textId="77777777" w:rsidR="0024743A" w:rsidRPr="0058373C" w:rsidRDefault="0024743A" w:rsidP="00F75609">
            <w:pPr>
              <w:spacing w:line="276" w:lineRule="auto"/>
              <w:jc w:val="both"/>
              <w:rPr>
                <w:rFonts w:ascii="Times New Roman" w:hAnsi="Times New Roman" w:cs="Times New Roman"/>
                <w:sz w:val="24"/>
                <w:szCs w:val="24"/>
              </w:rPr>
            </w:pPr>
            <w:r w:rsidRPr="0058373C">
              <w:rPr>
                <w:rFonts w:ascii="Times New Roman" w:hAnsi="Times New Roman" w:cs="Times New Roman"/>
                <w:sz w:val="24"/>
                <w:szCs w:val="24"/>
              </w:rPr>
              <w:t>Magánszemélyek kommunális adója</w:t>
            </w:r>
          </w:p>
        </w:tc>
        <w:tc>
          <w:tcPr>
            <w:tcW w:w="1905" w:type="dxa"/>
          </w:tcPr>
          <w:p w14:paraId="16258F47" w14:textId="77777777" w:rsidR="0024743A" w:rsidRPr="0058373C" w:rsidRDefault="0024743A" w:rsidP="00F75609">
            <w:pPr>
              <w:jc w:val="right"/>
              <w:rPr>
                <w:rFonts w:ascii="Times New Roman" w:hAnsi="Times New Roman" w:cs="Times New Roman"/>
                <w:sz w:val="24"/>
                <w:szCs w:val="24"/>
              </w:rPr>
            </w:pPr>
            <w:r w:rsidRPr="0058373C">
              <w:rPr>
                <w:rFonts w:ascii="Times New Roman" w:hAnsi="Times New Roman" w:cs="Times New Roman"/>
                <w:sz w:val="24"/>
                <w:szCs w:val="24"/>
              </w:rPr>
              <w:t>57.500.000.-</w:t>
            </w:r>
          </w:p>
        </w:tc>
        <w:tc>
          <w:tcPr>
            <w:tcW w:w="2127" w:type="dxa"/>
          </w:tcPr>
          <w:p w14:paraId="39F64EEA" w14:textId="77777777" w:rsidR="0024743A" w:rsidRPr="0058373C" w:rsidRDefault="0024743A" w:rsidP="00F75609">
            <w:pPr>
              <w:spacing w:line="276" w:lineRule="auto"/>
              <w:jc w:val="right"/>
              <w:rPr>
                <w:rFonts w:ascii="Times New Roman" w:hAnsi="Times New Roman" w:cs="Times New Roman"/>
                <w:sz w:val="24"/>
                <w:szCs w:val="24"/>
              </w:rPr>
            </w:pPr>
            <w:r w:rsidRPr="0058373C">
              <w:rPr>
                <w:rFonts w:ascii="Times New Roman" w:hAnsi="Times New Roman" w:cs="Times New Roman"/>
                <w:sz w:val="24"/>
                <w:szCs w:val="24"/>
              </w:rPr>
              <w:t>57.500.000.-</w:t>
            </w:r>
          </w:p>
        </w:tc>
        <w:tc>
          <w:tcPr>
            <w:tcW w:w="1701" w:type="dxa"/>
          </w:tcPr>
          <w:p w14:paraId="393E42B9" w14:textId="77777777" w:rsidR="0024743A" w:rsidRPr="0058373C" w:rsidRDefault="0024743A" w:rsidP="00F75609">
            <w:pPr>
              <w:spacing w:line="276" w:lineRule="auto"/>
              <w:jc w:val="right"/>
              <w:rPr>
                <w:rFonts w:ascii="Times New Roman" w:hAnsi="Times New Roman" w:cs="Times New Roman"/>
                <w:sz w:val="24"/>
                <w:szCs w:val="24"/>
              </w:rPr>
            </w:pPr>
            <w:r w:rsidRPr="0058373C">
              <w:rPr>
                <w:rFonts w:ascii="Times New Roman" w:hAnsi="Times New Roman" w:cs="Times New Roman"/>
                <w:sz w:val="24"/>
                <w:szCs w:val="24"/>
              </w:rPr>
              <w:t>57.979.420.-</w:t>
            </w:r>
          </w:p>
        </w:tc>
        <w:tc>
          <w:tcPr>
            <w:tcW w:w="1383" w:type="dxa"/>
          </w:tcPr>
          <w:p w14:paraId="24927346" w14:textId="77777777" w:rsidR="0024743A" w:rsidRPr="0058373C" w:rsidRDefault="0024743A" w:rsidP="00F75609">
            <w:pPr>
              <w:spacing w:line="276" w:lineRule="auto"/>
              <w:jc w:val="right"/>
              <w:rPr>
                <w:rFonts w:ascii="Times New Roman" w:hAnsi="Times New Roman" w:cs="Times New Roman"/>
                <w:sz w:val="24"/>
                <w:szCs w:val="24"/>
              </w:rPr>
            </w:pPr>
            <w:r w:rsidRPr="0058373C">
              <w:rPr>
                <w:rFonts w:ascii="Times New Roman" w:hAnsi="Times New Roman" w:cs="Times New Roman"/>
                <w:sz w:val="24"/>
                <w:szCs w:val="24"/>
              </w:rPr>
              <w:t>100,83 %</w:t>
            </w:r>
          </w:p>
        </w:tc>
      </w:tr>
      <w:tr w:rsidR="0024743A" w:rsidRPr="0058373C" w14:paraId="16B27FE3" w14:textId="77777777" w:rsidTr="00F75609">
        <w:tc>
          <w:tcPr>
            <w:tcW w:w="2064" w:type="dxa"/>
          </w:tcPr>
          <w:p w14:paraId="085CDCE9" w14:textId="77777777" w:rsidR="0024743A" w:rsidRPr="0058373C" w:rsidRDefault="0024743A" w:rsidP="00F75609">
            <w:pPr>
              <w:spacing w:line="276" w:lineRule="auto"/>
              <w:jc w:val="both"/>
              <w:rPr>
                <w:rFonts w:ascii="Times New Roman" w:hAnsi="Times New Roman" w:cs="Times New Roman"/>
                <w:sz w:val="24"/>
                <w:szCs w:val="24"/>
              </w:rPr>
            </w:pPr>
            <w:r w:rsidRPr="0058373C">
              <w:rPr>
                <w:rFonts w:ascii="Times New Roman" w:hAnsi="Times New Roman" w:cs="Times New Roman"/>
                <w:sz w:val="24"/>
                <w:szCs w:val="24"/>
              </w:rPr>
              <w:t>Idegenforgalmi adó</w:t>
            </w:r>
          </w:p>
        </w:tc>
        <w:tc>
          <w:tcPr>
            <w:tcW w:w="1905" w:type="dxa"/>
          </w:tcPr>
          <w:p w14:paraId="6D939715" w14:textId="77777777" w:rsidR="0024743A" w:rsidRPr="0058373C" w:rsidRDefault="0024743A" w:rsidP="00F75609">
            <w:pPr>
              <w:jc w:val="right"/>
              <w:rPr>
                <w:rFonts w:ascii="Times New Roman" w:hAnsi="Times New Roman" w:cs="Times New Roman"/>
                <w:sz w:val="24"/>
                <w:szCs w:val="24"/>
              </w:rPr>
            </w:pPr>
            <w:r w:rsidRPr="0058373C">
              <w:rPr>
                <w:rFonts w:ascii="Times New Roman" w:hAnsi="Times New Roman" w:cs="Times New Roman"/>
                <w:sz w:val="24"/>
                <w:szCs w:val="24"/>
              </w:rPr>
              <w:t>1.500.000.-</w:t>
            </w:r>
          </w:p>
        </w:tc>
        <w:tc>
          <w:tcPr>
            <w:tcW w:w="2127" w:type="dxa"/>
          </w:tcPr>
          <w:p w14:paraId="5217E28F" w14:textId="77777777" w:rsidR="0024743A" w:rsidRPr="0058373C" w:rsidRDefault="0024743A" w:rsidP="00F75609">
            <w:pPr>
              <w:spacing w:line="276" w:lineRule="auto"/>
              <w:jc w:val="right"/>
              <w:rPr>
                <w:rFonts w:ascii="Times New Roman" w:hAnsi="Times New Roman" w:cs="Times New Roman"/>
                <w:sz w:val="24"/>
                <w:szCs w:val="24"/>
              </w:rPr>
            </w:pPr>
            <w:r w:rsidRPr="0058373C">
              <w:rPr>
                <w:rFonts w:ascii="Times New Roman" w:hAnsi="Times New Roman" w:cs="Times New Roman"/>
                <w:sz w:val="24"/>
                <w:szCs w:val="24"/>
              </w:rPr>
              <w:t>1.500.000.-</w:t>
            </w:r>
          </w:p>
        </w:tc>
        <w:tc>
          <w:tcPr>
            <w:tcW w:w="1701" w:type="dxa"/>
          </w:tcPr>
          <w:p w14:paraId="795B715F" w14:textId="77777777" w:rsidR="0024743A" w:rsidRPr="0058373C" w:rsidRDefault="0024743A" w:rsidP="00F75609">
            <w:pPr>
              <w:spacing w:line="276" w:lineRule="auto"/>
              <w:jc w:val="right"/>
              <w:rPr>
                <w:rFonts w:ascii="Times New Roman" w:hAnsi="Times New Roman" w:cs="Times New Roman"/>
                <w:sz w:val="24"/>
                <w:szCs w:val="24"/>
              </w:rPr>
            </w:pPr>
            <w:r w:rsidRPr="0058373C">
              <w:rPr>
                <w:rFonts w:ascii="Times New Roman" w:hAnsi="Times New Roman" w:cs="Times New Roman"/>
                <w:sz w:val="24"/>
                <w:szCs w:val="24"/>
              </w:rPr>
              <w:t>3.089.700.-</w:t>
            </w:r>
          </w:p>
        </w:tc>
        <w:tc>
          <w:tcPr>
            <w:tcW w:w="1383" w:type="dxa"/>
          </w:tcPr>
          <w:p w14:paraId="44193928" w14:textId="77777777" w:rsidR="0024743A" w:rsidRPr="0058373C" w:rsidRDefault="0024743A" w:rsidP="00F75609">
            <w:pPr>
              <w:spacing w:line="276" w:lineRule="auto"/>
              <w:jc w:val="right"/>
              <w:rPr>
                <w:rFonts w:ascii="Times New Roman" w:hAnsi="Times New Roman" w:cs="Times New Roman"/>
                <w:sz w:val="24"/>
                <w:szCs w:val="24"/>
              </w:rPr>
            </w:pPr>
            <w:r w:rsidRPr="0058373C">
              <w:rPr>
                <w:rFonts w:ascii="Times New Roman" w:hAnsi="Times New Roman" w:cs="Times New Roman"/>
                <w:sz w:val="24"/>
                <w:szCs w:val="24"/>
              </w:rPr>
              <w:t>205,98 %</w:t>
            </w:r>
          </w:p>
        </w:tc>
      </w:tr>
      <w:tr w:rsidR="0024743A" w:rsidRPr="0058373C" w14:paraId="11E6CA98" w14:textId="77777777" w:rsidTr="00F75609">
        <w:tc>
          <w:tcPr>
            <w:tcW w:w="2064" w:type="dxa"/>
          </w:tcPr>
          <w:p w14:paraId="58E0DE76" w14:textId="77777777" w:rsidR="0024743A" w:rsidRPr="0058373C" w:rsidRDefault="0024743A" w:rsidP="00F75609">
            <w:pPr>
              <w:spacing w:line="276" w:lineRule="auto"/>
              <w:jc w:val="both"/>
              <w:rPr>
                <w:rFonts w:ascii="Times New Roman" w:hAnsi="Times New Roman" w:cs="Times New Roman"/>
                <w:sz w:val="24"/>
                <w:szCs w:val="24"/>
              </w:rPr>
            </w:pPr>
            <w:r w:rsidRPr="0058373C">
              <w:rPr>
                <w:rFonts w:ascii="Times New Roman" w:hAnsi="Times New Roman" w:cs="Times New Roman"/>
                <w:sz w:val="24"/>
                <w:szCs w:val="24"/>
              </w:rPr>
              <w:t>Helyi iparűzési adó</w:t>
            </w:r>
          </w:p>
        </w:tc>
        <w:tc>
          <w:tcPr>
            <w:tcW w:w="1905" w:type="dxa"/>
          </w:tcPr>
          <w:p w14:paraId="45C33B25" w14:textId="77777777" w:rsidR="0024743A" w:rsidRPr="0058373C" w:rsidRDefault="0024743A" w:rsidP="00F75609">
            <w:pPr>
              <w:jc w:val="right"/>
              <w:rPr>
                <w:rFonts w:ascii="Times New Roman" w:hAnsi="Times New Roman" w:cs="Times New Roman"/>
                <w:sz w:val="24"/>
                <w:szCs w:val="24"/>
              </w:rPr>
            </w:pPr>
            <w:r w:rsidRPr="0058373C">
              <w:rPr>
                <w:rFonts w:ascii="Times New Roman" w:hAnsi="Times New Roman" w:cs="Times New Roman"/>
                <w:sz w:val="24"/>
                <w:szCs w:val="24"/>
              </w:rPr>
              <w:t>530.000.000.-</w:t>
            </w:r>
          </w:p>
        </w:tc>
        <w:tc>
          <w:tcPr>
            <w:tcW w:w="2127" w:type="dxa"/>
          </w:tcPr>
          <w:p w14:paraId="6DC0D1F5" w14:textId="77777777" w:rsidR="0024743A" w:rsidRPr="0058373C" w:rsidRDefault="0024743A" w:rsidP="00F75609">
            <w:pPr>
              <w:spacing w:line="276" w:lineRule="auto"/>
              <w:jc w:val="right"/>
              <w:rPr>
                <w:rFonts w:ascii="Times New Roman" w:hAnsi="Times New Roman" w:cs="Times New Roman"/>
                <w:sz w:val="24"/>
                <w:szCs w:val="24"/>
              </w:rPr>
            </w:pPr>
            <w:r w:rsidRPr="0058373C">
              <w:rPr>
                <w:rFonts w:ascii="Times New Roman" w:hAnsi="Times New Roman" w:cs="Times New Roman"/>
                <w:sz w:val="24"/>
                <w:szCs w:val="24"/>
              </w:rPr>
              <w:t>507.407.752.-</w:t>
            </w:r>
          </w:p>
        </w:tc>
        <w:tc>
          <w:tcPr>
            <w:tcW w:w="1701" w:type="dxa"/>
          </w:tcPr>
          <w:p w14:paraId="194383D7" w14:textId="77777777" w:rsidR="0024743A" w:rsidRPr="0058373C" w:rsidRDefault="0024743A" w:rsidP="00F75609">
            <w:pPr>
              <w:spacing w:line="276" w:lineRule="auto"/>
              <w:jc w:val="right"/>
              <w:rPr>
                <w:rFonts w:ascii="Times New Roman" w:hAnsi="Times New Roman" w:cs="Times New Roman"/>
                <w:sz w:val="24"/>
                <w:szCs w:val="24"/>
              </w:rPr>
            </w:pPr>
            <w:r w:rsidRPr="0058373C">
              <w:rPr>
                <w:rFonts w:ascii="Times New Roman" w:hAnsi="Times New Roman" w:cs="Times New Roman"/>
                <w:sz w:val="24"/>
                <w:szCs w:val="24"/>
              </w:rPr>
              <w:t>504.128.593.-</w:t>
            </w:r>
          </w:p>
        </w:tc>
        <w:tc>
          <w:tcPr>
            <w:tcW w:w="1383" w:type="dxa"/>
          </w:tcPr>
          <w:p w14:paraId="4E258EDE" w14:textId="77777777" w:rsidR="0024743A" w:rsidRPr="0058373C" w:rsidRDefault="0024743A" w:rsidP="00F75609">
            <w:pPr>
              <w:spacing w:line="276" w:lineRule="auto"/>
              <w:jc w:val="right"/>
              <w:rPr>
                <w:rFonts w:ascii="Times New Roman" w:hAnsi="Times New Roman" w:cs="Times New Roman"/>
                <w:sz w:val="24"/>
                <w:szCs w:val="24"/>
              </w:rPr>
            </w:pPr>
            <w:r w:rsidRPr="0058373C">
              <w:rPr>
                <w:rFonts w:ascii="Times New Roman" w:hAnsi="Times New Roman" w:cs="Times New Roman"/>
                <w:sz w:val="24"/>
                <w:szCs w:val="24"/>
              </w:rPr>
              <w:t>99,35 %</w:t>
            </w:r>
          </w:p>
        </w:tc>
      </w:tr>
      <w:tr w:rsidR="0024743A" w:rsidRPr="0058373C" w14:paraId="13DAA605" w14:textId="77777777" w:rsidTr="00F75609">
        <w:tc>
          <w:tcPr>
            <w:tcW w:w="2064" w:type="dxa"/>
          </w:tcPr>
          <w:p w14:paraId="5DF6EAEE" w14:textId="77777777" w:rsidR="0024743A" w:rsidRPr="0058373C" w:rsidRDefault="0024743A" w:rsidP="00F75609">
            <w:pPr>
              <w:spacing w:line="276" w:lineRule="auto"/>
              <w:jc w:val="both"/>
              <w:rPr>
                <w:rFonts w:ascii="Times New Roman" w:hAnsi="Times New Roman" w:cs="Times New Roman"/>
                <w:sz w:val="24"/>
                <w:szCs w:val="24"/>
              </w:rPr>
            </w:pPr>
            <w:r w:rsidRPr="0058373C">
              <w:rPr>
                <w:rFonts w:ascii="Times New Roman" w:hAnsi="Times New Roman" w:cs="Times New Roman"/>
                <w:sz w:val="24"/>
                <w:szCs w:val="24"/>
              </w:rPr>
              <w:t>Termőföld utáni SZJA</w:t>
            </w:r>
          </w:p>
        </w:tc>
        <w:tc>
          <w:tcPr>
            <w:tcW w:w="1905" w:type="dxa"/>
          </w:tcPr>
          <w:p w14:paraId="649F91C3" w14:textId="77777777" w:rsidR="0024743A" w:rsidRPr="0058373C" w:rsidRDefault="0024743A" w:rsidP="00F75609">
            <w:pPr>
              <w:jc w:val="right"/>
              <w:rPr>
                <w:rFonts w:ascii="Times New Roman" w:hAnsi="Times New Roman" w:cs="Times New Roman"/>
                <w:sz w:val="24"/>
                <w:szCs w:val="24"/>
              </w:rPr>
            </w:pPr>
            <w:r w:rsidRPr="0058373C">
              <w:rPr>
                <w:rFonts w:ascii="Times New Roman" w:hAnsi="Times New Roman" w:cs="Times New Roman"/>
                <w:sz w:val="24"/>
                <w:szCs w:val="24"/>
              </w:rPr>
              <w:t>100.000.-</w:t>
            </w:r>
          </w:p>
        </w:tc>
        <w:tc>
          <w:tcPr>
            <w:tcW w:w="2127" w:type="dxa"/>
          </w:tcPr>
          <w:p w14:paraId="58A7D5DB" w14:textId="77777777" w:rsidR="0024743A" w:rsidRPr="0058373C" w:rsidRDefault="0024743A" w:rsidP="00F75609">
            <w:pPr>
              <w:spacing w:line="276" w:lineRule="auto"/>
              <w:jc w:val="right"/>
              <w:rPr>
                <w:rFonts w:ascii="Times New Roman" w:hAnsi="Times New Roman" w:cs="Times New Roman"/>
                <w:sz w:val="24"/>
                <w:szCs w:val="24"/>
              </w:rPr>
            </w:pPr>
            <w:r w:rsidRPr="0058373C">
              <w:rPr>
                <w:rFonts w:ascii="Times New Roman" w:hAnsi="Times New Roman" w:cs="Times New Roman"/>
                <w:sz w:val="24"/>
                <w:szCs w:val="24"/>
              </w:rPr>
              <w:t>100.000.-</w:t>
            </w:r>
          </w:p>
        </w:tc>
        <w:tc>
          <w:tcPr>
            <w:tcW w:w="1701" w:type="dxa"/>
          </w:tcPr>
          <w:p w14:paraId="39C4219A" w14:textId="77777777" w:rsidR="0024743A" w:rsidRPr="0058373C" w:rsidRDefault="0024743A" w:rsidP="00F75609">
            <w:pPr>
              <w:spacing w:line="276" w:lineRule="auto"/>
              <w:jc w:val="right"/>
              <w:rPr>
                <w:rFonts w:ascii="Times New Roman" w:hAnsi="Times New Roman" w:cs="Times New Roman"/>
                <w:sz w:val="24"/>
                <w:szCs w:val="24"/>
              </w:rPr>
            </w:pPr>
            <w:r w:rsidRPr="0058373C">
              <w:rPr>
                <w:rFonts w:ascii="Times New Roman" w:hAnsi="Times New Roman" w:cs="Times New Roman"/>
                <w:sz w:val="24"/>
                <w:szCs w:val="24"/>
              </w:rPr>
              <w:t>66.343.-</w:t>
            </w:r>
          </w:p>
        </w:tc>
        <w:tc>
          <w:tcPr>
            <w:tcW w:w="1383" w:type="dxa"/>
          </w:tcPr>
          <w:p w14:paraId="3449F221" w14:textId="77777777" w:rsidR="0024743A" w:rsidRPr="0058373C" w:rsidRDefault="0024743A" w:rsidP="00F75609">
            <w:pPr>
              <w:spacing w:line="276" w:lineRule="auto"/>
              <w:jc w:val="right"/>
              <w:rPr>
                <w:rFonts w:ascii="Times New Roman" w:hAnsi="Times New Roman" w:cs="Times New Roman"/>
                <w:sz w:val="24"/>
                <w:szCs w:val="24"/>
              </w:rPr>
            </w:pPr>
            <w:r w:rsidRPr="0058373C">
              <w:rPr>
                <w:rFonts w:ascii="Times New Roman" w:hAnsi="Times New Roman" w:cs="Times New Roman"/>
                <w:sz w:val="24"/>
                <w:szCs w:val="24"/>
              </w:rPr>
              <w:t>66,43 %</w:t>
            </w:r>
          </w:p>
        </w:tc>
      </w:tr>
      <w:tr w:rsidR="0024743A" w:rsidRPr="0058373C" w14:paraId="44F4A95C" w14:textId="77777777" w:rsidTr="00F75609">
        <w:tc>
          <w:tcPr>
            <w:tcW w:w="2064" w:type="dxa"/>
          </w:tcPr>
          <w:p w14:paraId="461FD2FA" w14:textId="77777777" w:rsidR="0024743A" w:rsidRPr="0058373C" w:rsidRDefault="0024743A" w:rsidP="00F75609">
            <w:pPr>
              <w:spacing w:line="276" w:lineRule="auto"/>
              <w:jc w:val="both"/>
              <w:rPr>
                <w:rFonts w:ascii="Times New Roman" w:hAnsi="Times New Roman" w:cs="Times New Roman"/>
                <w:sz w:val="24"/>
                <w:szCs w:val="24"/>
              </w:rPr>
            </w:pPr>
            <w:r w:rsidRPr="0058373C">
              <w:rPr>
                <w:rFonts w:ascii="Times New Roman" w:hAnsi="Times New Roman" w:cs="Times New Roman"/>
                <w:sz w:val="24"/>
                <w:szCs w:val="24"/>
              </w:rPr>
              <w:t>Talajterhelési díj</w:t>
            </w:r>
          </w:p>
        </w:tc>
        <w:tc>
          <w:tcPr>
            <w:tcW w:w="1905" w:type="dxa"/>
          </w:tcPr>
          <w:p w14:paraId="4DED8D66" w14:textId="77777777" w:rsidR="0024743A" w:rsidRPr="0058373C" w:rsidRDefault="0024743A" w:rsidP="00F75609">
            <w:pPr>
              <w:jc w:val="right"/>
              <w:rPr>
                <w:rFonts w:ascii="Times New Roman" w:hAnsi="Times New Roman" w:cs="Times New Roman"/>
                <w:sz w:val="24"/>
                <w:szCs w:val="24"/>
              </w:rPr>
            </w:pPr>
            <w:r w:rsidRPr="0058373C">
              <w:rPr>
                <w:rFonts w:ascii="Times New Roman" w:hAnsi="Times New Roman" w:cs="Times New Roman"/>
                <w:sz w:val="24"/>
                <w:szCs w:val="24"/>
              </w:rPr>
              <w:t>300.000.-</w:t>
            </w:r>
          </w:p>
        </w:tc>
        <w:tc>
          <w:tcPr>
            <w:tcW w:w="2127" w:type="dxa"/>
          </w:tcPr>
          <w:p w14:paraId="2D564DF5" w14:textId="77777777" w:rsidR="0024743A" w:rsidRPr="0058373C" w:rsidRDefault="0024743A" w:rsidP="00F75609">
            <w:pPr>
              <w:spacing w:line="276" w:lineRule="auto"/>
              <w:jc w:val="right"/>
              <w:rPr>
                <w:rFonts w:ascii="Times New Roman" w:hAnsi="Times New Roman" w:cs="Times New Roman"/>
                <w:sz w:val="24"/>
                <w:szCs w:val="24"/>
              </w:rPr>
            </w:pPr>
            <w:r w:rsidRPr="0058373C">
              <w:rPr>
                <w:rFonts w:ascii="Times New Roman" w:hAnsi="Times New Roman" w:cs="Times New Roman"/>
                <w:sz w:val="24"/>
                <w:szCs w:val="24"/>
              </w:rPr>
              <w:t>300.000.-</w:t>
            </w:r>
          </w:p>
        </w:tc>
        <w:tc>
          <w:tcPr>
            <w:tcW w:w="1701" w:type="dxa"/>
          </w:tcPr>
          <w:p w14:paraId="62F989EB" w14:textId="77777777" w:rsidR="0024743A" w:rsidRPr="0058373C" w:rsidRDefault="0024743A" w:rsidP="00F75609">
            <w:pPr>
              <w:spacing w:line="276" w:lineRule="auto"/>
              <w:jc w:val="right"/>
              <w:rPr>
                <w:rFonts w:ascii="Times New Roman" w:hAnsi="Times New Roman" w:cs="Times New Roman"/>
                <w:sz w:val="24"/>
                <w:szCs w:val="24"/>
              </w:rPr>
            </w:pPr>
            <w:r w:rsidRPr="0058373C">
              <w:rPr>
                <w:rFonts w:ascii="Times New Roman" w:hAnsi="Times New Roman" w:cs="Times New Roman"/>
                <w:sz w:val="24"/>
                <w:szCs w:val="24"/>
              </w:rPr>
              <w:t>651.900.-</w:t>
            </w:r>
          </w:p>
        </w:tc>
        <w:tc>
          <w:tcPr>
            <w:tcW w:w="1383" w:type="dxa"/>
          </w:tcPr>
          <w:p w14:paraId="1A2CD504" w14:textId="77777777" w:rsidR="0024743A" w:rsidRPr="0058373C" w:rsidRDefault="0024743A" w:rsidP="00F75609">
            <w:pPr>
              <w:spacing w:line="276" w:lineRule="auto"/>
              <w:jc w:val="right"/>
              <w:rPr>
                <w:rFonts w:ascii="Times New Roman" w:hAnsi="Times New Roman" w:cs="Times New Roman"/>
                <w:sz w:val="24"/>
                <w:szCs w:val="24"/>
              </w:rPr>
            </w:pPr>
            <w:r w:rsidRPr="0058373C">
              <w:rPr>
                <w:rFonts w:ascii="Times New Roman" w:hAnsi="Times New Roman" w:cs="Times New Roman"/>
                <w:sz w:val="24"/>
                <w:szCs w:val="24"/>
              </w:rPr>
              <w:t>317,3 %</w:t>
            </w:r>
          </w:p>
        </w:tc>
      </w:tr>
      <w:tr w:rsidR="0024743A" w:rsidRPr="0058373C" w14:paraId="65BD9B10" w14:textId="77777777" w:rsidTr="00F75609">
        <w:tc>
          <w:tcPr>
            <w:tcW w:w="2064" w:type="dxa"/>
          </w:tcPr>
          <w:p w14:paraId="7911FD05" w14:textId="77777777" w:rsidR="0024743A" w:rsidRPr="0058373C" w:rsidRDefault="0024743A" w:rsidP="00F75609">
            <w:pPr>
              <w:spacing w:line="276" w:lineRule="auto"/>
              <w:jc w:val="both"/>
              <w:rPr>
                <w:rFonts w:ascii="Times New Roman" w:hAnsi="Times New Roman" w:cs="Times New Roman"/>
                <w:sz w:val="24"/>
                <w:szCs w:val="24"/>
              </w:rPr>
            </w:pPr>
            <w:r w:rsidRPr="0058373C">
              <w:rPr>
                <w:rFonts w:ascii="Times New Roman" w:hAnsi="Times New Roman" w:cs="Times New Roman"/>
                <w:sz w:val="24"/>
                <w:szCs w:val="24"/>
              </w:rPr>
              <w:t xml:space="preserve"> Egyéb közhatalmi bevétel</w:t>
            </w:r>
          </w:p>
        </w:tc>
        <w:tc>
          <w:tcPr>
            <w:tcW w:w="1905" w:type="dxa"/>
          </w:tcPr>
          <w:p w14:paraId="42249769" w14:textId="77777777" w:rsidR="0024743A" w:rsidRPr="0058373C" w:rsidRDefault="0024743A" w:rsidP="00F75609">
            <w:pPr>
              <w:jc w:val="right"/>
              <w:rPr>
                <w:rFonts w:ascii="Times New Roman" w:hAnsi="Times New Roman" w:cs="Times New Roman"/>
                <w:sz w:val="24"/>
                <w:szCs w:val="24"/>
              </w:rPr>
            </w:pPr>
            <w:r w:rsidRPr="0058373C">
              <w:rPr>
                <w:rFonts w:ascii="Times New Roman" w:hAnsi="Times New Roman" w:cs="Times New Roman"/>
                <w:sz w:val="24"/>
                <w:szCs w:val="24"/>
              </w:rPr>
              <w:t>900.000.-</w:t>
            </w:r>
          </w:p>
        </w:tc>
        <w:tc>
          <w:tcPr>
            <w:tcW w:w="2127" w:type="dxa"/>
          </w:tcPr>
          <w:p w14:paraId="10D174E2" w14:textId="77777777" w:rsidR="0024743A" w:rsidRPr="0058373C" w:rsidRDefault="0024743A" w:rsidP="00F75609">
            <w:pPr>
              <w:spacing w:line="276" w:lineRule="auto"/>
              <w:jc w:val="right"/>
              <w:rPr>
                <w:rFonts w:ascii="Times New Roman" w:hAnsi="Times New Roman" w:cs="Times New Roman"/>
                <w:sz w:val="24"/>
                <w:szCs w:val="24"/>
              </w:rPr>
            </w:pPr>
            <w:r w:rsidRPr="0058373C">
              <w:rPr>
                <w:rFonts w:ascii="Times New Roman" w:hAnsi="Times New Roman" w:cs="Times New Roman"/>
                <w:sz w:val="24"/>
                <w:szCs w:val="24"/>
              </w:rPr>
              <w:t>900.000.-</w:t>
            </w:r>
          </w:p>
        </w:tc>
        <w:tc>
          <w:tcPr>
            <w:tcW w:w="1701" w:type="dxa"/>
          </w:tcPr>
          <w:p w14:paraId="4E7DBE7E" w14:textId="77777777" w:rsidR="0024743A" w:rsidRPr="0058373C" w:rsidRDefault="0024743A" w:rsidP="00F75609">
            <w:pPr>
              <w:spacing w:line="276" w:lineRule="auto"/>
              <w:jc w:val="right"/>
              <w:rPr>
                <w:rFonts w:ascii="Times New Roman" w:hAnsi="Times New Roman" w:cs="Times New Roman"/>
                <w:sz w:val="24"/>
                <w:szCs w:val="24"/>
              </w:rPr>
            </w:pPr>
            <w:r w:rsidRPr="0058373C">
              <w:rPr>
                <w:rFonts w:ascii="Times New Roman" w:hAnsi="Times New Roman" w:cs="Times New Roman"/>
                <w:sz w:val="24"/>
                <w:szCs w:val="24"/>
              </w:rPr>
              <w:t>2.931.795.-</w:t>
            </w:r>
          </w:p>
        </w:tc>
        <w:tc>
          <w:tcPr>
            <w:tcW w:w="1383" w:type="dxa"/>
          </w:tcPr>
          <w:p w14:paraId="4901D10C" w14:textId="77777777" w:rsidR="0024743A" w:rsidRPr="0058373C" w:rsidRDefault="0024743A" w:rsidP="00F75609">
            <w:pPr>
              <w:spacing w:line="276" w:lineRule="auto"/>
              <w:jc w:val="right"/>
              <w:rPr>
                <w:rFonts w:ascii="Times New Roman" w:hAnsi="Times New Roman" w:cs="Times New Roman"/>
                <w:sz w:val="24"/>
                <w:szCs w:val="24"/>
              </w:rPr>
            </w:pPr>
            <w:r w:rsidRPr="0058373C">
              <w:rPr>
                <w:rFonts w:ascii="Times New Roman" w:hAnsi="Times New Roman" w:cs="Times New Roman"/>
                <w:sz w:val="24"/>
                <w:szCs w:val="24"/>
              </w:rPr>
              <w:t>325,75 %</w:t>
            </w:r>
          </w:p>
        </w:tc>
      </w:tr>
      <w:tr w:rsidR="0024743A" w:rsidRPr="0058373C" w14:paraId="3BF1A885" w14:textId="77777777" w:rsidTr="00F75609">
        <w:tc>
          <w:tcPr>
            <w:tcW w:w="2064" w:type="dxa"/>
          </w:tcPr>
          <w:p w14:paraId="35F2AF9F" w14:textId="77777777" w:rsidR="0024743A" w:rsidRPr="0058373C" w:rsidRDefault="0024743A" w:rsidP="00F75609">
            <w:pPr>
              <w:spacing w:line="276" w:lineRule="auto"/>
              <w:jc w:val="both"/>
              <w:rPr>
                <w:rFonts w:ascii="Times New Roman" w:hAnsi="Times New Roman" w:cs="Times New Roman"/>
                <w:b/>
                <w:sz w:val="24"/>
                <w:szCs w:val="24"/>
              </w:rPr>
            </w:pPr>
            <w:r w:rsidRPr="0058373C">
              <w:rPr>
                <w:rFonts w:ascii="Times New Roman" w:hAnsi="Times New Roman" w:cs="Times New Roman"/>
                <w:b/>
                <w:sz w:val="24"/>
                <w:szCs w:val="24"/>
              </w:rPr>
              <w:t xml:space="preserve">Közhatalmi bevételek összesen </w:t>
            </w:r>
          </w:p>
        </w:tc>
        <w:tc>
          <w:tcPr>
            <w:tcW w:w="1905" w:type="dxa"/>
          </w:tcPr>
          <w:p w14:paraId="3A483570" w14:textId="77777777" w:rsidR="0024743A" w:rsidRPr="0058373C" w:rsidRDefault="0024743A" w:rsidP="00F75609">
            <w:pPr>
              <w:jc w:val="right"/>
              <w:rPr>
                <w:rFonts w:ascii="Times New Roman" w:hAnsi="Times New Roman" w:cs="Times New Roman"/>
                <w:b/>
                <w:sz w:val="24"/>
                <w:szCs w:val="24"/>
              </w:rPr>
            </w:pPr>
            <w:r w:rsidRPr="0058373C">
              <w:rPr>
                <w:rFonts w:ascii="Times New Roman" w:hAnsi="Times New Roman" w:cs="Times New Roman"/>
                <w:b/>
                <w:sz w:val="24"/>
                <w:szCs w:val="24"/>
              </w:rPr>
              <w:t>590.300.000.-</w:t>
            </w:r>
          </w:p>
        </w:tc>
        <w:tc>
          <w:tcPr>
            <w:tcW w:w="2127" w:type="dxa"/>
          </w:tcPr>
          <w:p w14:paraId="7F36D8E2" w14:textId="77777777" w:rsidR="0024743A" w:rsidRPr="0058373C" w:rsidRDefault="0024743A" w:rsidP="00F75609">
            <w:pPr>
              <w:spacing w:line="276" w:lineRule="auto"/>
              <w:jc w:val="right"/>
              <w:rPr>
                <w:rFonts w:ascii="Times New Roman" w:hAnsi="Times New Roman" w:cs="Times New Roman"/>
                <w:b/>
                <w:sz w:val="24"/>
                <w:szCs w:val="24"/>
              </w:rPr>
            </w:pPr>
            <w:r w:rsidRPr="0058373C">
              <w:rPr>
                <w:rFonts w:ascii="Times New Roman" w:hAnsi="Times New Roman" w:cs="Times New Roman"/>
                <w:b/>
                <w:sz w:val="24"/>
                <w:szCs w:val="24"/>
              </w:rPr>
              <w:t>567.707.752.-</w:t>
            </w:r>
          </w:p>
        </w:tc>
        <w:tc>
          <w:tcPr>
            <w:tcW w:w="1701" w:type="dxa"/>
          </w:tcPr>
          <w:p w14:paraId="762B5613" w14:textId="77777777" w:rsidR="0024743A" w:rsidRPr="0058373C" w:rsidRDefault="0024743A" w:rsidP="00F75609">
            <w:pPr>
              <w:spacing w:line="276" w:lineRule="auto"/>
              <w:jc w:val="right"/>
              <w:rPr>
                <w:rFonts w:ascii="Times New Roman" w:hAnsi="Times New Roman" w:cs="Times New Roman"/>
                <w:b/>
                <w:sz w:val="24"/>
                <w:szCs w:val="24"/>
              </w:rPr>
            </w:pPr>
            <w:r w:rsidRPr="0058373C">
              <w:rPr>
                <w:rFonts w:ascii="Times New Roman" w:hAnsi="Times New Roman" w:cs="Times New Roman"/>
                <w:b/>
                <w:sz w:val="24"/>
                <w:szCs w:val="24"/>
              </w:rPr>
              <w:t>568.847.751.-</w:t>
            </w:r>
          </w:p>
        </w:tc>
        <w:tc>
          <w:tcPr>
            <w:tcW w:w="1383" w:type="dxa"/>
          </w:tcPr>
          <w:p w14:paraId="77922065" w14:textId="77777777" w:rsidR="0024743A" w:rsidRPr="0058373C" w:rsidRDefault="0024743A" w:rsidP="00F75609">
            <w:pPr>
              <w:spacing w:line="276" w:lineRule="auto"/>
              <w:jc w:val="right"/>
              <w:rPr>
                <w:rFonts w:ascii="Times New Roman" w:hAnsi="Times New Roman" w:cs="Times New Roman"/>
                <w:b/>
                <w:sz w:val="24"/>
                <w:szCs w:val="24"/>
              </w:rPr>
            </w:pPr>
            <w:r w:rsidRPr="0058373C">
              <w:rPr>
                <w:rFonts w:ascii="Times New Roman" w:hAnsi="Times New Roman" w:cs="Times New Roman"/>
                <w:b/>
                <w:sz w:val="24"/>
                <w:szCs w:val="24"/>
              </w:rPr>
              <w:t>100,2 %</w:t>
            </w:r>
          </w:p>
        </w:tc>
      </w:tr>
      <w:tr w:rsidR="0024743A" w:rsidRPr="0058373C" w14:paraId="3DA02D26" w14:textId="77777777" w:rsidTr="00F75609">
        <w:trPr>
          <w:trHeight w:val="314"/>
        </w:trPr>
        <w:tc>
          <w:tcPr>
            <w:tcW w:w="2064" w:type="dxa"/>
          </w:tcPr>
          <w:p w14:paraId="40DACA76" w14:textId="77777777" w:rsidR="0024743A" w:rsidRPr="0058373C" w:rsidRDefault="0024743A" w:rsidP="00F75609">
            <w:pPr>
              <w:spacing w:line="276" w:lineRule="auto"/>
              <w:jc w:val="both"/>
              <w:rPr>
                <w:rFonts w:ascii="Times New Roman" w:hAnsi="Times New Roman" w:cs="Times New Roman"/>
                <w:b/>
                <w:sz w:val="24"/>
                <w:szCs w:val="24"/>
              </w:rPr>
            </w:pPr>
            <w:r w:rsidRPr="0058373C">
              <w:rPr>
                <w:rFonts w:ascii="Times New Roman" w:hAnsi="Times New Roman" w:cs="Times New Roman"/>
                <w:b/>
                <w:sz w:val="24"/>
                <w:szCs w:val="24"/>
              </w:rPr>
              <w:t xml:space="preserve">Központi kiegészítés </w:t>
            </w:r>
          </w:p>
        </w:tc>
        <w:tc>
          <w:tcPr>
            <w:tcW w:w="1905" w:type="dxa"/>
          </w:tcPr>
          <w:p w14:paraId="2495EA09" w14:textId="77777777" w:rsidR="0024743A" w:rsidRPr="0058373C" w:rsidRDefault="0024743A" w:rsidP="00F75609">
            <w:pPr>
              <w:jc w:val="right"/>
              <w:rPr>
                <w:rFonts w:ascii="Times New Roman" w:hAnsi="Times New Roman" w:cs="Times New Roman"/>
                <w:b/>
                <w:sz w:val="24"/>
                <w:szCs w:val="24"/>
              </w:rPr>
            </w:pPr>
            <w:r w:rsidRPr="0058373C">
              <w:rPr>
                <w:rFonts w:ascii="Times New Roman" w:hAnsi="Times New Roman" w:cs="Times New Roman"/>
                <w:b/>
                <w:sz w:val="24"/>
                <w:szCs w:val="24"/>
              </w:rPr>
              <w:t>120.000.000.-</w:t>
            </w:r>
          </w:p>
        </w:tc>
        <w:tc>
          <w:tcPr>
            <w:tcW w:w="2127" w:type="dxa"/>
          </w:tcPr>
          <w:p w14:paraId="26401497" w14:textId="77777777" w:rsidR="0024743A" w:rsidRPr="0058373C" w:rsidRDefault="0024743A" w:rsidP="00F75609">
            <w:pPr>
              <w:spacing w:line="276" w:lineRule="auto"/>
              <w:jc w:val="right"/>
              <w:rPr>
                <w:rFonts w:ascii="Times New Roman" w:hAnsi="Times New Roman" w:cs="Times New Roman"/>
                <w:b/>
                <w:sz w:val="24"/>
                <w:szCs w:val="24"/>
              </w:rPr>
            </w:pPr>
            <w:r w:rsidRPr="0058373C">
              <w:rPr>
                <w:rFonts w:ascii="Times New Roman" w:hAnsi="Times New Roman" w:cs="Times New Roman"/>
                <w:b/>
                <w:sz w:val="24"/>
                <w:szCs w:val="24"/>
              </w:rPr>
              <w:t>181.049.082.-</w:t>
            </w:r>
          </w:p>
        </w:tc>
        <w:tc>
          <w:tcPr>
            <w:tcW w:w="1701" w:type="dxa"/>
          </w:tcPr>
          <w:p w14:paraId="0362BCFA" w14:textId="77777777" w:rsidR="0024743A" w:rsidRPr="0058373C" w:rsidRDefault="0024743A" w:rsidP="00F75609">
            <w:pPr>
              <w:spacing w:line="276" w:lineRule="auto"/>
              <w:jc w:val="right"/>
              <w:rPr>
                <w:rFonts w:ascii="Times New Roman" w:hAnsi="Times New Roman" w:cs="Times New Roman"/>
                <w:b/>
                <w:sz w:val="24"/>
                <w:szCs w:val="24"/>
              </w:rPr>
            </w:pPr>
            <w:r w:rsidRPr="0058373C">
              <w:rPr>
                <w:rFonts w:ascii="Times New Roman" w:hAnsi="Times New Roman" w:cs="Times New Roman"/>
                <w:b/>
                <w:sz w:val="24"/>
                <w:szCs w:val="24"/>
              </w:rPr>
              <w:t xml:space="preserve">181.049.082.- </w:t>
            </w:r>
          </w:p>
        </w:tc>
        <w:tc>
          <w:tcPr>
            <w:tcW w:w="1383" w:type="dxa"/>
          </w:tcPr>
          <w:p w14:paraId="7DF8674F" w14:textId="77777777" w:rsidR="0024743A" w:rsidRPr="0058373C" w:rsidRDefault="0024743A" w:rsidP="00F75609">
            <w:pPr>
              <w:spacing w:line="276" w:lineRule="auto"/>
              <w:jc w:val="right"/>
              <w:rPr>
                <w:rFonts w:ascii="Times New Roman" w:hAnsi="Times New Roman" w:cs="Times New Roman"/>
                <w:b/>
                <w:sz w:val="24"/>
                <w:szCs w:val="24"/>
              </w:rPr>
            </w:pPr>
            <w:r w:rsidRPr="0058373C">
              <w:rPr>
                <w:rFonts w:ascii="Times New Roman" w:hAnsi="Times New Roman" w:cs="Times New Roman"/>
                <w:b/>
                <w:sz w:val="24"/>
                <w:szCs w:val="24"/>
              </w:rPr>
              <w:t>100,00 %</w:t>
            </w:r>
          </w:p>
        </w:tc>
      </w:tr>
      <w:tr w:rsidR="0024743A" w:rsidRPr="0058373C" w14:paraId="1A60C2D6" w14:textId="77777777" w:rsidTr="00F75609">
        <w:trPr>
          <w:trHeight w:val="314"/>
        </w:trPr>
        <w:tc>
          <w:tcPr>
            <w:tcW w:w="2064" w:type="dxa"/>
          </w:tcPr>
          <w:p w14:paraId="44F0D090" w14:textId="77777777" w:rsidR="0024743A" w:rsidRPr="0058373C" w:rsidRDefault="0024743A" w:rsidP="00F75609">
            <w:pPr>
              <w:spacing w:line="276" w:lineRule="auto"/>
              <w:jc w:val="both"/>
              <w:rPr>
                <w:rFonts w:ascii="Times New Roman" w:hAnsi="Times New Roman" w:cs="Times New Roman"/>
                <w:b/>
                <w:sz w:val="24"/>
                <w:szCs w:val="24"/>
              </w:rPr>
            </w:pPr>
            <w:r w:rsidRPr="0058373C">
              <w:rPr>
                <w:rFonts w:ascii="Times New Roman" w:hAnsi="Times New Roman" w:cs="Times New Roman"/>
                <w:b/>
                <w:sz w:val="24"/>
                <w:szCs w:val="24"/>
              </w:rPr>
              <w:t xml:space="preserve">Bevételek mindösszesen </w:t>
            </w:r>
          </w:p>
        </w:tc>
        <w:tc>
          <w:tcPr>
            <w:tcW w:w="1905" w:type="dxa"/>
          </w:tcPr>
          <w:p w14:paraId="657E0245" w14:textId="77777777" w:rsidR="0024743A" w:rsidRPr="0058373C" w:rsidRDefault="0024743A" w:rsidP="00F75609">
            <w:pPr>
              <w:jc w:val="right"/>
              <w:rPr>
                <w:rFonts w:ascii="Times New Roman" w:hAnsi="Times New Roman" w:cs="Times New Roman"/>
                <w:b/>
                <w:sz w:val="24"/>
                <w:szCs w:val="24"/>
              </w:rPr>
            </w:pPr>
            <w:r w:rsidRPr="0058373C">
              <w:rPr>
                <w:rFonts w:ascii="Times New Roman" w:hAnsi="Times New Roman" w:cs="Times New Roman"/>
                <w:b/>
                <w:sz w:val="24"/>
                <w:szCs w:val="24"/>
              </w:rPr>
              <w:t>710.300.000.-</w:t>
            </w:r>
          </w:p>
        </w:tc>
        <w:tc>
          <w:tcPr>
            <w:tcW w:w="2127" w:type="dxa"/>
          </w:tcPr>
          <w:p w14:paraId="2E2A08BA" w14:textId="77777777" w:rsidR="0024743A" w:rsidRPr="0058373C" w:rsidRDefault="0024743A" w:rsidP="00F75609">
            <w:pPr>
              <w:spacing w:line="276" w:lineRule="auto"/>
              <w:jc w:val="right"/>
              <w:rPr>
                <w:rFonts w:ascii="Times New Roman" w:hAnsi="Times New Roman" w:cs="Times New Roman"/>
                <w:b/>
                <w:sz w:val="24"/>
                <w:szCs w:val="24"/>
              </w:rPr>
            </w:pPr>
            <w:r w:rsidRPr="0058373C">
              <w:rPr>
                <w:rFonts w:ascii="Times New Roman" w:hAnsi="Times New Roman" w:cs="Times New Roman"/>
                <w:b/>
                <w:sz w:val="24"/>
                <w:szCs w:val="24"/>
              </w:rPr>
              <w:t>748.756.834.-</w:t>
            </w:r>
          </w:p>
        </w:tc>
        <w:tc>
          <w:tcPr>
            <w:tcW w:w="1701" w:type="dxa"/>
          </w:tcPr>
          <w:p w14:paraId="1D9DA47C" w14:textId="77777777" w:rsidR="0024743A" w:rsidRPr="0058373C" w:rsidRDefault="0024743A" w:rsidP="00F75609">
            <w:pPr>
              <w:spacing w:line="276" w:lineRule="auto"/>
              <w:jc w:val="right"/>
              <w:rPr>
                <w:rFonts w:ascii="Times New Roman" w:hAnsi="Times New Roman" w:cs="Times New Roman"/>
                <w:b/>
                <w:sz w:val="24"/>
                <w:szCs w:val="24"/>
              </w:rPr>
            </w:pPr>
            <w:r w:rsidRPr="0058373C">
              <w:rPr>
                <w:rFonts w:ascii="Times New Roman" w:hAnsi="Times New Roman" w:cs="Times New Roman"/>
                <w:b/>
                <w:sz w:val="24"/>
                <w:szCs w:val="24"/>
              </w:rPr>
              <w:t>749.896.833.-</w:t>
            </w:r>
          </w:p>
        </w:tc>
        <w:tc>
          <w:tcPr>
            <w:tcW w:w="1383" w:type="dxa"/>
          </w:tcPr>
          <w:p w14:paraId="43BBE584" w14:textId="77777777" w:rsidR="0024743A" w:rsidRPr="0058373C" w:rsidRDefault="0024743A" w:rsidP="00F75609">
            <w:pPr>
              <w:spacing w:line="276" w:lineRule="auto"/>
              <w:jc w:val="right"/>
              <w:rPr>
                <w:rFonts w:ascii="Times New Roman" w:hAnsi="Times New Roman" w:cs="Times New Roman"/>
                <w:b/>
                <w:sz w:val="24"/>
                <w:szCs w:val="24"/>
              </w:rPr>
            </w:pPr>
            <w:r w:rsidRPr="0058373C">
              <w:rPr>
                <w:rFonts w:ascii="Times New Roman" w:hAnsi="Times New Roman" w:cs="Times New Roman"/>
                <w:b/>
                <w:sz w:val="24"/>
                <w:szCs w:val="24"/>
              </w:rPr>
              <w:t>100,15 %</w:t>
            </w:r>
          </w:p>
        </w:tc>
      </w:tr>
    </w:tbl>
    <w:p w14:paraId="79F9A7B2" w14:textId="77777777" w:rsidR="006C7559" w:rsidRPr="0058373C" w:rsidRDefault="006C7559" w:rsidP="00984467">
      <w:pPr>
        <w:spacing w:after="0" w:line="240" w:lineRule="auto"/>
        <w:jc w:val="both"/>
        <w:rPr>
          <w:rFonts w:ascii="Times New Roman" w:hAnsi="Times New Roman" w:cs="Times New Roman"/>
          <w:sz w:val="24"/>
          <w:szCs w:val="24"/>
        </w:rPr>
      </w:pPr>
    </w:p>
    <w:p w14:paraId="0D1F42F8" w14:textId="507A2C13" w:rsidR="00255430" w:rsidRPr="0058373C" w:rsidRDefault="00984467" w:rsidP="00984467">
      <w:pPr>
        <w:spacing w:after="0" w:line="240" w:lineRule="auto"/>
        <w:jc w:val="both"/>
        <w:rPr>
          <w:rFonts w:ascii="Times New Roman" w:hAnsi="Times New Roman" w:cs="Times New Roman"/>
          <w:sz w:val="24"/>
          <w:szCs w:val="24"/>
        </w:rPr>
      </w:pPr>
      <w:r w:rsidRPr="0058373C">
        <w:rPr>
          <w:rFonts w:ascii="Times New Roman" w:hAnsi="Times New Roman" w:cs="Times New Roman"/>
          <w:sz w:val="24"/>
          <w:szCs w:val="24"/>
        </w:rPr>
        <w:t xml:space="preserve">Bonyhád Város Önkormányzati Képviselő-testülete az adóbevételek eredeti előirányzatát </w:t>
      </w:r>
      <w:r w:rsidR="00293662" w:rsidRPr="0058373C">
        <w:rPr>
          <w:rFonts w:ascii="Times New Roman" w:hAnsi="Times New Roman" w:cs="Times New Roman"/>
          <w:sz w:val="24"/>
          <w:szCs w:val="24"/>
        </w:rPr>
        <w:t>710.300.</w:t>
      </w:r>
      <w:r w:rsidR="00255430" w:rsidRPr="0058373C">
        <w:rPr>
          <w:rFonts w:ascii="Times New Roman" w:hAnsi="Times New Roman" w:cs="Times New Roman"/>
          <w:sz w:val="24"/>
          <w:szCs w:val="24"/>
        </w:rPr>
        <w:t>000</w:t>
      </w:r>
      <w:r w:rsidRPr="0058373C">
        <w:rPr>
          <w:rFonts w:ascii="Times New Roman" w:hAnsi="Times New Roman" w:cs="Times New Roman"/>
          <w:sz w:val="24"/>
          <w:szCs w:val="24"/>
        </w:rPr>
        <w:t xml:space="preserve">.- </w:t>
      </w:r>
      <w:r w:rsidR="009951B7" w:rsidRPr="0058373C">
        <w:rPr>
          <w:rFonts w:ascii="Times New Roman" w:hAnsi="Times New Roman" w:cs="Times New Roman"/>
          <w:sz w:val="24"/>
          <w:szCs w:val="24"/>
        </w:rPr>
        <w:t xml:space="preserve">Ft-ban hagyta jóvá, melynek </w:t>
      </w:r>
      <w:r w:rsidR="00293662" w:rsidRPr="0058373C">
        <w:rPr>
          <w:rFonts w:ascii="Times New Roman" w:hAnsi="Times New Roman" w:cs="Times New Roman"/>
          <w:sz w:val="24"/>
          <w:szCs w:val="24"/>
        </w:rPr>
        <w:t xml:space="preserve">módosított </w:t>
      </w:r>
      <w:r w:rsidR="009951B7" w:rsidRPr="0058373C">
        <w:rPr>
          <w:rFonts w:ascii="Times New Roman" w:hAnsi="Times New Roman" w:cs="Times New Roman"/>
          <w:sz w:val="24"/>
          <w:szCs w:val="24"/>
        </w:rPr>
        <w:t xml:space="preserve">összege </w:t>
      </w:r>
      <w:r w:rsidR="00293662" w:rsidRPr="0058373C">
        <w:rPr>
          <w:rFonts w:ascii="Times New Roman" w:hAnsi="Times New Roman" w:cs="Times New Roman"/>
          <w:sz w:val="24"/>
          <w:szCs w:val="24"/>
        </w:rPr>
        <w:t>az iparűzési adó megfizetésére vonatkozó speciális szabály és bevételek következtében 748.756.834.- Ft-ra változott. A realizált bevételek a módosított előirányzatot kismértékben, 1.139.999.- Ft-tal haladták meg.</w:t>
      </w:r>
    </w:p>
    <w:p w14:paraId="0358D28E" w14:textId="77777777" w:rsidR="00137CBB" w:rsidRPr="0058373C" w:rsidRDefault="00137CBB" w:rsidP="00984467">
      <w:pPr>
        <w:spacing w:after="0" w:line="240" w:lineRule="auto"/>
        <w:jc w:val="both"/>
        <w:rPr>
          <w:rFonts w:ascii="Times New Roman" w:hAnsi="Times New Roman" w:cs="Times New Roman"/>
          <w:sz w:val="24"/>
          <w:szCs w:val="24"/>
        </w:rPr>
      </w:pPr>
    </w:p>
    <w:p w14:paraId="01923661" w14:textId="77777777" w:rsidR="00984467" w:rsidRPr="0058373C" w:rsidRDefault="00984467" w:rsidP="00984467">
      <w:pPr>
        <w:spacing w:after="0" w:line="240" w:lineRule="auto"/>
        <w:jc w:val="both"/>
        <w:rPr>
          <w:rFonts w:ascii="Times New Roman" w:hAnsi="Times New Roman" w:cs="Times New Roman"/>
          <w:sz w:val="24"/>
          <w:szCs w:val="24"/>
        </w:rPr>
      </w:pPr>
      <w:r w:rsidRPr="0058373C">
        <w:rPr>
          <w:rFonts w:ascii="Times New Roman" w:hAnsi="Times New Roman" w:cs="Times New Roman"/>
          <w:sz w:val="24"/>
          <w:szCs w:val="24"/>
        </w:rPr>
        <w:lastRenderedPageBreak/>
        <w:t xml:space="preserve">A tervezett jogcímek közül a </w:t>
      </w:r>
      <w:r w:rsidRPr="0058373C">
        <w:rPr>
          <w:rFonts w:ascii="Times New Roman" w:hAnsi="Times New Roman" w:cs="Times New Roman"/>
          <w:b/>
          <w:sz w:val="24"/>
          <w:szCs w:val="24"/>
        </w:rPr>
        <w:t>magánszemélyek kommunális adója</w:t>
      </w:r>
      <w:r w:rsidRPr="0058373C">
        <w:rPr>
          <w:rFonts w:ascii="Times New Roman" w:hAnsi="Times New Roman" w:cs="Times New Roman"/>
          <w:sz w:val="24"/>
          <w:szCs w:val="24"/>
        </w:rPr>
        <w:t xml:space="preserve"> viszonylag jól tervezhető, az érkezett bevételek összege a lakásállomány változatlansága mellett attól függ, hogy az adó alóli mentesítést milyen n</w:t>
      </w:r>
      <w:r w:rsidR="00892EBB" w:rsidRPr="0058373C">
        <w:rPr>
          <w:rFonts w:ascii="Times New Roman" w:hAnsi="Times New Roman" w:cs="Times New Roman"/>
          <w:sz w:val="24"/>
          <w:szCs w:val="24"/>
        </w:rPr>
        <w:t xml:space="preserve">agyságrendben kérik az ügyfelek, illetve az év végén szokásos behajtási cselekmények milyen eredményre vezetnek. </w:t>
      </w:r>
      <w:r w:rsidR="00763C32" w:rsidRPr="0058373C">
        <w:rPr>
          <w:rFonts w:ascii="Times New Roman" w:hAnsi="Times New Roman" w:cs="Times New Roman"/>
          <w:sz w:val="24"/>
          <w:szCs w:val="24"/>
        </w:rPr>
        <w:t xml:space="preserve">Az adónem esetében a bevételek összege a módosított előirányzatot 479.430.- Ft-tal haladták meg. </w:t>
      </w:r>
    </w:p>
    <w:p w14:paraId="613CE1D5" w14:textId="77777777" w:rsidR="00C64E67" w:rsidRPr="0058373C" w:rsidRDefault="00C64E67" w:rsidP="00984467">
      <w:pPr>
        <w:spacing w:after="0" w:line="240" w:lineRule="auto"/>
        <w:jc w:val="both"/>
        <w:rPr>
          <w:rFonts w:ascii="Times New Roman" w:hAnsi="Times New Roman" w:cs="Times New Roman"/>
          <w:sz w:val="24"/>
          <w:szCs w:val="24"/>
        </w:rPr>
      </w:pPr>
    </w:p>
    <w:p w14:paraId="77B083DD" w14:textId="77777777" w:rsidR="00763C32" w:rsidRPr="0058373C" w:rsidRDefault="00984467" w:rsidP="00984467">
      <w:pPr>
        <w:spacing w:after="0" w:line="240" w:lineRule="auto"/>
        <w:jc w:val="both"/>
        <w:rPr>
          <w:rFonts w:ascii="Times New Roman" w:hAnsi="Times New Roman" w:cs="Times New Roman"/>
          <w:sz w:val="24"/>
          <w:szCs w:val="24"/>
        </w:rPr>
      </w:pPr>
      <w:r w:rsidRPr="0058373C">
        <w:rPr>
          <w:rFonts w:ascii="Times New Roman" w:hAnsi="Times New Roman" w:cs="Times New Roman"/>
          <w:sz w:val="24"/>
          <w:szCs w:val="24"/>
        </w:rPr>
        <w:t xml:space="preserve">A befolyt </w:t>
      </w:r>
      <w:r w:rsidRPr="0058373C">
        <w:rPr>
          <w:rFonts w:ascii="Times New Roman" w:hAnsi="Times New Roman" w:cs="Times New Roman"/>
          <w:b/>
          <w:sz w:val="24"/>
          <w:szCs w:val="24"/>
        </w:rPr>
        <w:t>idegenforgalmi adó</w:t>
      </w:r>
      <w:r w:rsidRPr="0058373C">
        <w:rPr>
          <w:rFonts w:ascii="Times New Roman" w:hAnsi="Times New Roman" w:cs="Times New Roman"/>
          <w:sz w:val="24"/>
          <w:szCs w:val="24"/>
        </w:rPr>
        <w:t xml:space="preserve"> esetében </w:t>
      </w:r>
      <w:r w:rsidR="00763C32" w:rsidRPr="0058373C">
        <w:rPr>
          <w:rFonts w:ascii="Times New Roman" w:hAnsi="Times New Roman" w:cs="Times New Roman"/>
          <w:sz w:val="24"/>
          <w:szCs w:val="24"/>
        </w:rPr>
        <w:t xml:space="preserve">2021. évben speciális szabály volt érvényben, amely szerint az év elejétől június 30-ig terjedő időszakban az eltöltött vendégéjszaka utáni idegenforgalmi adót az adó alanyának nem kellet megfizetni. A </w:t>
      </w:r>
      <w:r w:rsidR="003253BA" w:rsidRPr="0058373C">
        <w:rPr>
          <w:rFonts w:ascii="Times New Roman" w:hAnsi="Times New Roman" w:cs="Times New Roman"/>
          <w:sz w:val="24"/>
          <w:szCs w:val="24"/>
        </w:rPr>
        <w:t xml:space="preserve">2022. évi </w:t>
      </w:r>
      <w:r w:rsidR="00763C32" w:rsidRPr="0058373C">
        <w:rPr>
          <w:rFonts w:ascii="Times New Roman" w:hAnsi="Times New Roman" w:cs="Times New Roman"/>
          <w:sz w:val="24"/>
          <w:szCs w:val="24"/>
        </w:rPr>
        <w:t>tervezés során megemelt bázis adatot vettü</w:t>
      </w:r>
      <w:r w:rsidR="003253BA" w:rsidRPr="0058373C">
        <w:rPr>
          <w:rFonts w:ascii="Times New Roman" w:hAnsi="Times New Roman" w:cs="Times New Roman"/>
          <w:sz w:val="24"/>
          <w:szCs w:val="24"/>
        </w:rPr>
        <w:t>n</w:t>
      </w:r>
      <w:r w:rsidR="00763C32" w:rsidRPr="0058373C">
        <w:rPr>
          <w:rFonts w:ascii="Times New Roman" w:hAnsi="Times New Roman" w:cs="Times New Roman"/>
          <w:sz w:val="24"/>
          <w:szCs w:val="24"/>
        </w:rPr>
        <w:t>k alapul, amely a teljesítési adatok alapján alacsonynak bizonyult. Az év során elért bevételek azt mutatják, hogy településünkön az idegenforgalom a COVID járvány előtti időszak</w:t>
      </w:r>
      <w:r w:rsidR="003253BA" w:rsidRPr="0058373C">
        <w:rPr>
          <w:rFonts w:ascii="Times New Roman" w:hAnsi="Times New Roman" w:cs="Times New Roman"/>
          <w:sz w:val="24"/>
          <w:szCs w:val="24"/>
        </w:rPr>
        <w:t xml:space="preserve">ra állt vissza. </w:t>
      </w:r>
    </w:p>
    <w:p w14:paraId="5B1B08B9" w14:textId="77777777" w:rsidR="00763C32" w:rsidRPr="0058373C" w:rsidRDefault="00763C32" w:rsidP="00984467">
      <w:pPr>
        <w:spacing w:after="0" w:line="240" w:lineRule="auto"/>
        <w:jc w:val="both"/>
        <w:rPr>
          <w:rFonts w:ascii="Times New Roman" w:hAnsi="Times New Roman" w:cs="Times New Roman"/>
          <w:sz w:val="24"/>
          <w:szCs w:val="24"/>
        </w:rPr>
      </w:pPr>
    </w:p>
    <w:p w14:paraId="372A944C" w14:textId="77777777" w:rsidR="003253BA" w:rsidRPr="0058373C" w:rsidRDefault="00984467" w:rsidP="00993072">
      <w:pPr>
        <w:spacing w:after="0" w:line="240" w:lineRule="auto"/>
        <w:jc w:val="both"/>
        <w:rPr>
          <w:rFonts w:ascii="Times New Roman" w:hAnsi="Times New Roman" w:cs="Times New Roman"/>
          <w:sz w:val="24"/>
          <w:szCs w:val="24"/>
        </w:rPr>
      </w:pPr>
      <w:r w:rsidRPr="0058373C">
        <w:rPr>
          <w:rFonts w:ascii="Times New Roman" w:hAnsi="Times New Roman" w:cs="Times New Roman"/>
          <w:sz w:val="24"/>
          <w:szCs w:val="24"/>
        </w:rPr>
        <w:t xml:space="preserve">Az </w:t>
      </w:r>
      <w:r w:rsidRPr="0058373C">
        <w:rPr>
          <w:rFonts w:ascii="Times New Roman" w:hAnsi="Times New Roman" w:cs="Times New Roman"/>
          <w:b/>
          <w:sz w:val="24"/>
          <w:szCs w:val="24"/>
        </w:rPr>
        <w:t>iparűzési adó</w:t>
      </w:r>
      <w:r w:rsidRPr="0058373C">
        <w:rPr>
          <w:rFonts w:ascii="Times New Roman" w:hAnsi="Times New Roman" w:cs="Times New Roman"/>
          <w:sz w:val="24"/>
          <w:szCs w:val="24"/>
        </w:rPr>
        <w:t xml:space="preserve"> </w:t>
      </w:r>
      <w:r w:rsidR="0068626C" w:rsidRPr="0058373C">
        <w:rPr>
          <w:rFonts w:ascii="Times New Roman" w:hAnsi="Times New Roman" w:cs="Times New Roman"/>
          <w:sz w:val="24"/>
          <w:szCs w:val="24"/>
        </w:rPr>
        <w:t>címén a tervadatokat az előző évi tényleges adatok alapján határoztuk meg</w:t>
      </w:r>
      <w:r w:rsidR="003253BA" w:rsidRPr="0058373C">
        <w:rPr>
          <w:rFonts w:ascii="Times New Roman" w:hAnsi="Times New Roman" w:cs="Times New Roman"/>
          <w:sz w:val="24"/>
          <w:szCs w:val="24"/>
        </w:rPr>
        <w:t xml:space="preserve">, amelyet az adónem 2022. évi mértékére és összegére vonatkozóan két jogcímen terveztünk meg. </w:t>
      </w:r>
    </w:p>
    <w:p w14:paraId="77880172" w14:textId="77777777" w:rsidR="003253BA" w:rsidRPr="0058373C" w:rsidRDefault="003253BA" w:rsidP="00993072">
      <w:pPr>
        <w:spacing w:after="0" w:line="240" w:lineRule="auto"/>
        <w:jc w:val="both"/>
        <w:rPr>
          <w:rFonts w:ascii="Times New Roman" w:hAnsi="Times New Roman" w:cs="Times New Roman"/>
          <w:color w:val="111111"/>
          <w:sz w:val="24"/>
          <w:szCs w:val="24"/>
          <w:shd w:val="clear" w:color="auto" w:fill="FFFFFF"/>
        </w:rPr>
      </w:pPr>
      <w:r w:rsidRPr="0058373C">
        <w:rPr>
          <w:rFonts w:ascii="Times New Roman" w:hAnsi="Times New Roman" w:cs="Times New Roman"/>
          <w:b/>
          <w:color w:val="111111"/>
          <w:sz w:val="24"/>
          <w:szCs w:val="24"/>
          <w:shd w:val="clear" w:color="auto" w:fill="FFFFFF"/>
        </w:rPr>
        <w:t xml:space="preserve">Az iparűzési adó 2021-től kezdődően, átmeneti jelleggel a felére, 2 % helyett 1 %-ra csökkent a 4 milliárd forint árbevétel vagy mérlegfőösszeg alatti mikro- kis- és középvállalkozások, valamint az egyéni vállalkozások körében. </w:t>
      </w:r>
    </w:p>
    <w:p w14:paraId="37AC6A73" w14:textId="77777777" w:rsidR="003253BA" w:rsidRPr="0058373C" w:rsidRDefault="003253BA" w:rsidP="00993072">
      <w:pPr>
        <w:spacing w:after="0" w:line="240" w:lineRule="auto"/>
        <w:jc w:val="both"/>
        <w:rPr>
          <w:rFonts w:ascii="Times New Roman" w:hAnsi="Times New Roman" w:cs="Times New Roman"/>
          <w:color w:val="111111"/>
          <w:sz w:val="24"/>
          <w:szCs w:val="24"/>
          <w:shd w:val="clear" w:color="auto" w:fill="FFFFFF"/>
        </w:rPr>
      </w:pPr>
      <w:r w:rsidRPr="0058373C">
        <w:rPr>
          <w:rFonts w:ascii="Times New Roman" w:hAnsi="Times New Roman" w:cs="Times New Roman"/>
          <w:color w:val="111111"/>
          <w:sz w:val="24"/>
          <w:szCs w:val="24"/>
          <w:shd w:val="clear" w:color="auto" w:fill="FFFFFF"/>
        </w:rPr>
        <w:t xml:space="preserve">Az adózók választhattak, hogy 2021. évben már érvényesítik vagy sem az iparűzési adóelőleg fizetésnél a biztosított adóelőnyt. 2022. május 31-ig benyújtott bevallásokban utólag is érvényesíthető volt a mikro-, kis- és középvállalkozásnak járó az 1 %-os mértékkel történő "adófelezés", ha és amennyiben, ezt bevallásban jelölték. </w:t>
      </w:r>
    </w:p>
    <w:p w14:paraId="6C7C9750" w14:textId="77777777" w:rsidR="003253BA" w:rsidRPr="0058373C" w:rsidRDefault="003253BA" w:rsidP="00993072">
      <w:pPr>
        <w:spacing w:after="0" w:line="240" w:lineRule="auto"/>
        <w:jc w:val="both"/>
        <w:rPr>
          <w:rFonts w:ascii="Times New Roman" w:hAnsi="Times New Roman" w:cs="Times New Roman"/>
          <w:color w:val="111111"/>
          <w:sz w:val="24"/>
          <w:szCs w:val="24"/>
          <w:shd w:val="clear" w:color="auto" w:fill="FFFFFF"/>
        </w:rPr>
      </w:pPr>
      <w:r w:rsidRPr="0058373C">
        <w:rPr>
          <w:rFonts w:ascii="Times New Roman" w:hAnsi="Times New Roman" w:cs="Times New Roman"/>
          <w:color w:val="111111"/>
          <w:sz w:val="24"/>
          <w:szCs w:val="24"/>
          <w:shd w:val="clear" w:color="auto" w:fill="FFFFFF"/>
        </w:rPr>
        <w:t xml:space="preserve">A kieső önkormányzati bevételeket a Kormány </w:t>
      </w:r>
      <w:r w:rsidR="008C1318" w:rsidRPr="0058373C">
        <w:rPr>
          <w:rFonts w:ascii="Times New Roman" w:hAnsi="Times New Roman" w:cs="Times New Roman"/>
          <w:color w:val="111111"/>
          <w:sz w:val="24"/>
          <w:szCs w:val="24"/>
          <w:shd w:val="clear" w:color="auto" w:fill="FFFFFF"/>
        </w:rPr>
        <w:t xml:space="preserve">– elszámolási kötelezettség mellett - </w:t>
      </w:r>
      <w:r w:rsidRPr="0058373C">
        <w:rPr>
          <w:rFonts w:ascii="Times New Roman" w:hAnsi="Times New Roman" w:cs="Times New Roman"/>
          <w:color w:val="111111"/>
          <w:sz w:val="24"/>
          <w:szCs w:val="24"/>
          <w:shd w:val="clear" w:color="auto" w:fill="FFFFFF"/>
        </w:rPr>
        <w:t xml:space="preserve">2021., valamint 2022. években is a 25.000 fő alatti települések esetében kompenzálta, nagyobb önkormányzatok esetében pedig egyenként tekintette át a pénzügyi helyzetet. </w:t>
      </w:r>
    </w:p>
    <w:p w14:paraId="02C5DA97" w14:textId="77777777" w:rsidR="003253BA" w:rsidRPr="0058373C" w:rsidRDefault="003253BA" w:rsidP="00993072">
      <w:pPr>
        <w:spacing w:after="0" w:line="240" w:lineRule="auto"/>
        <w:jc w:val="both"/>
        <w:rPr>
          <w:rFonts w:ascii="Times New Roman" w:hAnsi="Times New Roman" w:cs="Times New Roman"/>
          <w:color w:val="111111"/>
          <w:sz w:val="24"/>
          <w:szCs w:val="24"/>
          <w:shd w:val="clear" w:color="auto" w:fill="FFFFFF"/>
        </w:rPr>
      </w:pPr>
      <w:r w:rsidRPr="0058373C">
        <w:rPr>
          <w:rFonts w:ascii="Times New Roman" w:hAnsi="Times New Roman" w:cs="Times New Roman"/>
          <w:color w:val="111111"/>
          <w:sz w:val="24"/>
          <w:szCs w:val="24"/>
          <w:shd w:val="clear" w:color="auto" w:fill="FFFFFF"/>
        </w:rPr>
        <w:t xml:space="preserve">Bonyhád Város Önkormányzata az adónem bevételi tervét </w:t>
      </w:r>
      <w:r w:rsidR="008C1318" w:rsidRPr="0058373C">
        <w:rPr>
          <w:rFonts w:ascii="Times New Roman" w:hAnsi="Times New Roman" w:cs="Times New Roman"/>
          <w:color w:val="111111"/>
          <w:sz w:val="24"/>
          <w:szCs w:val="24"/>
          <w:shd w:val="clear" w:color="auto" w:fill="FFFFFF"/>
        </w:rPr>
        <w:t xml:space="preserve">együttesen 650.000.000.- Ft hagyta jóvá, melyből 530.000.000.- Ft-ot saját bevételként, míg 120.000.000.- Ft-ot központi kiegészítésként tervezett meg. </w:t>
      </w:r>
    </w:p>
    <w:p w14:paraId="7B5F9683" w14:textId="77777777" w:rsidR="008C1318" w:rsidRPr="0058373C" w:rsidRDefault="008C1318" w:rsidP="00993072">
      <w:pPr>
        <w:spacing w:after="0" w:line="240" w:lineRule="auto"/>
        <w:jc w:val="both"/>
        <w:rPr>
          <w:rFonts w:ascii="Times New Roman" w:hAnsi="Times New Roman" w:cs="Times New Roman"/>
          <w:color w:val="111111"/>
          <w:sz w:val="24"/>
          <w:szCs w:val="24"/>
          <w:shd w:val="clear" w:color="auto" w:fill="FFFFFF"/>
        </w:rPr>
      </w:pPr>
      <w:r w:rsidRPr="0058373C">
        <w:rPr>
          <w:rFonts w:ascii="Times New Roman" w:hAnsi="Times New Roman" w:cs="Times New Roman"/>
          <w:color w:val="111111"/>
          <w:sz w:val="24"/>
          <w:szCs w:val="24"/>
          <w:shd w:val="clear" w:color="auto" w:fill="FFFFFF"/>
        </w:rPr>
        <w:t>A saját bevételként érkezett összeg – figyelemmel arra, hogy a vállalkozások egy része a rendelkezésére álló adó felezési lehetőséggel a 2022. május 31-i határidőben élt – a tervezett alatt maradt</w:t>
      </w:r>
      <w:r w:rsidR="00AE1AA8" w:rsidRPr="0058373C">
        <w:rPr>
          <w:rFonts w:ascii="Times New Roman" w:hAnsi="Times New Roman" w:cs="Times New Roman"/>
          <w:color w:val="111111"/>
          <w:sz w:val="24"/>
          <w:szCs w:val="24"/>
          <w:shd w:val="clear" w:color="auto" w:fill="FFFFFF"/>
        </w:rPr>
        <w:t xml:space="preserve">, míg a központi forrás az eredetileg tervezett összeget meghaladta. </w:t>
      </w:r>
    </w:p>
    <w:p w14:paraId="1D1E209F" w14:textId="77777777" w:rsidR="008C1318" w:rsidRPr="0058373C" w:rsidRDefault="008C1318" w:rsidP="00993072">
      <w:pPr>
        <w:spacing w:after="0" w:line="240" w:lineRule="auto"/>
        <w:jc w:val="both"/>
        <w:rPr>
          <w:rFonts w:ascii="Times New Roman" w:hAnsi="Times New Roman" w:cs="Times New Roman"/>
          <w:color w:val="111111"/>
          <w:sz w:val="24"/>
          <w:szCs w:val="24"/>
          <w:shd w:val="clear" w:color="auto" w:fill="FFFFFF"/>
        </w:rPr>
      </w:pPr>
      <w:r w:rsidRPr="0058373C">
        <w:rPr>
          <w:rFonts w:ascii="Times New Roman" w:hAnsi="Times New Roman" w:cs="Times New Roman"/>
          <w:color w:val="111111"/>
          <w:sz w:val="24"/>
          <w:szCs w:val="24"/>
          <w:shd w:val="clear" w:color="auto" w:fill="FFFFFF"/>
        </w:rPr>
        <w:t xml:space="preserve">Központi kiegészítésként 2022. évre vonatkozó előlegként 122.592.247.- Ft érkezett. Emellett a 2021. évi kieső bevételek elszámolásaként további 58.456.835.- Ft érkezett. </w:t>
      </w:r>
    </w:p>
    <w:p w14:paraId="27D63613" w14:textId="77777777" w:rsidR="008C1318" w:rsidRPr="0058373C" w:rsidRDefault="00AE1AA8" w:rsidP="00993072">
      <w:pPr>
        <w:spacing w:after="0" w:line="240" w:lineRule="auto"/>
        <w:jc w:val="both"/>
        <w:rPr>
          <w:rFonts w:ascii="Times New Roman" w:hAnsi="Times New Roman" w:cs="Times New Roman"/>
          <w:color w:val="111111"/>
          <w:sz w:val="24"/>
          <w:szCs w:val="24"/>
          <w:shd w:val="clear" w:color="auto" w:fill="FFFFFF"/>
        </w:rPr>
      </w:pPr>
      <w:r w:rsidRPr="0058373C">
        <w:rPr>
          <w:rFonts w:ascii="Times New Roman" w:hAnsi="Times New Roman" w:cs="Times New Roman"/>
          <w:color w:val="111111"/>
          <w:sz w:val="24"/>
          <w:szCs w:val="24"/>
          <w:shd w:val="clear" w:color="auto" w:fill="FFFFFF"/>
        </w:rPr>
        <w:t xml:space="preserve">A két forrásból tervezett együttes összeg 650.000.000.- Ft, míg a realizált bevételek 685.177.675.- Ft-ot képeztek. </w:t>
      </w:r>
    </w:p>
    <w:p w14:paraId="5FE54739" w14:textId="77777777" w:rsidR="00DA7FCB" w:rsidRPr="0058373C" w:rsidRDefault="00DA7FCB" w:rsidP="00984467">
      <w:pPr>
        <w:spacing w:after="0" w:line="240" w:lineRule="auto"/>
        <w:jc w:val="both"/>
        <w:rPr>
          <w:rFonts w:ascii="Times New Roman" w:hAnsi="Times New Roman" w:cs="Times New Roman"/>
          <w:sz w:val="24"/>
          <w:szCs w:val="24"/>
        </w:rPr>
      </w:pPr>
    </w:p>
    <w:p w14:paraId="79EA4B1E" w14:textId="77777777" w:rsidR="00984467" w:rsidRPr="0058373C" w:rsidRDefault="00984467" w:rsidP="00984467">
      <w:pPr>
        <w:spacing w:after="0" w:line="240" w:lineRule="auto"/>
        <w:jc w:val="both"/>
        <w:rPr>
          <w:rFonts w:ascii="Times New Roman" w:hAnsi="Times New Roman" w:cs="Times New Roman"/>
          <w:sz w:val="24"/>
          <w:szCs w:val="24"/>
        </w:rPr>
      </w:pPr>
      <w:r w:rsidRPr="0058373C">
        <w:rPr>
          <w:rFonts w:ascii="Times New Roman" w:hAnsi="Times New Roman" w:cs="Times New Roman"/>
          <w:sz w:val="24"/>
          <w:szCs w:val="24"/>
        </w:rPr>
        <w:t>Az egyéb adónemek esetében a bevételek megosztására, átengedésére vonatkozó szabályait Magyarország 20</w:t>
      </w:r>
      <w:r w:rsidR="005D200F" w:rsidRPr="0058373C">
        <w:rPr>
          <w:rFonts w:ascii="Times New Roman" w:hAnsi="Times New Roman" w:cs="Times New Roman"/>
          <w:sz w:val="24"/>
          <w:szCs w:val="24"/>
        </w:rPr>
        <w:t>2</w:t>
      </w:r>
      <w:r w:rsidR="00AE1AA8" w:rsidRPr="0058373C">
        <w:rPr>
          <w:rFonts w:ascii="Times New Roman" w:hAnsi="Times New Roman" w:cs="Times New Roman"/>
          <w:sz w:val="24"/>
          <w:szCs w:val="24"/>
        </w:rPr>
        <w:t>2</w:t>
      </w:r>
      <w:r w:rsidRPr="0058373C">
        <w:rPr>
          <w:rFonts w:ascii="Times New Roman" w:hAnsi="Times New Roman" w:cs="Times New Roman"/>
          <w:sz w:val="24"/>
          <w:szCs w:val="24"/>
        </w:rPr>
        <w:t>. évi központi költségvetéséről szóló 20</w:t>
      </w:r>
      <w:r w:rsidR="00AE1AA8" w:rsidRPr="0058373C">
        <w:rPr>
          <w:rFonts w:ascii="Times New Roman" w:hAnsi="Times New Roman" w:cs="Times New Roman"/>
          <w:sz w:val="24"/>
          <w:szCs w:val="24"/>
        </w:rPr>
        <w:t>21</w:t>
      </w:r>
      <w:r w:rsidRPr="0058373C">
        <w:rPr>
          <w:rFonts w:ascii="Times New Roman" w:hAnsi="Times New Roman" w:cs="Times New Roman"/>
          <w:sz w:val="24"/>
          <w:szCs w:val="24"/>
        </w:rPr>
        <w:t xml:space="preserve">. évi </w:t>
      </w:r>
      <w:r w:rsidR="00AE1AA8" w:rsidRPr="0058373C">
        <w:rPr>
          <w:rFonts w:ascii="Times New Roman" w:hAnsi="Times New Roman" w:cs="Times New Roman"/>
          <w:sz w:val="24"/>
          <w:szCs w:val="24"/>
        </w:rPr>
        <w:t>XC</w:t>
      </w:r>
      <w:r w:rsidRPr="0058373C">
        <w:rPr>
          <w:rFonts w:ascii="Times New Roman" w:hAnsi="Times New Roman" w:cs="Times New Roman"/>
          <w:sz w:val="24"/>
          <w:szCs w:val="24"/>
        </w:rPr>
        <w:t xml:space="preserve">. törvény </w:t>
      </w:r>
      <w:r w:rsidR="00AE1AA8" w:rsidRPr="0058373C">
        <w:rPr>
          <w:rFonts w:ascii="Times New Roman" w:hAnsi="Times New Roman" w:cs="Times New Roman"/>
          <w:sz w:val="24"/>
          <w:szCs w:val="24"/>
        </w:rPr>
        <w:t>40.</w:t>
      </w:r>
      <w:r w:rsidRPr="0058373C">
        <w:rPr>
          <w:rFonts w:ascii="Times New Roman" w:hAnsi="Times New Roman" w:cs="Times New Roman"/>
          <w:sz w:val="24"/>
          <w:szCs w:val="24"/>
        </w:rPr>
        <w:t xml:space="preserve"> §-a tartalmazza.  </w:t>
      </w:r>
    </w:p>
    <w:p w14:paraId="2C50AFF1" w14:textId="77777777" w:rsidR="00984467" w:rsidRPr="0058373C" w:rsidRDefault="00984467" w:rsidP="00984467">
      <w:pPr>
        <w:spacing w:after="0" w:line="240" w:lineRule="auto"/>
        <w:jc w:val="both"/>
        <w:rPr>
          <w:rFonts w:ascii="Times New Roman" w:hAnsi="Times New Roman" w:cs="Times New Roman"/>
          <w:sz w:val="24"/>
          <w:szCs w:val="24"/>
        </w:rPr>
      </w:pPr>
      <w:r w:rsidRPr="0058373C">
        <w:rPr>
          <w:rFonts w:ascii="Times New Roman" w:hAnsi="Times New Roman" w:cs="Times New Roman"/>
          <w:sz w:val="24"/>
          <w:szCs w:val="24"/>
        </w:rPr>
        <w:t xml:space="preserve">A </w:t>
      </w:r>
      <w:r w:rsidRPr="0058373C">
        <w:rPr>
          <w:rFonts w:ascii="Times New Roman" w:hAnsi="Times New Roman" w:cs="Times New Roman"/>
          <w:b/>
          <w:sz w:val="24"/>
          <w:szCs w:val="24"/>
        </w:rPr>
        <w:t>termőföld bérbeadásából származó jövedelemadó</w:t>
      </w:r>
      <w:r w:rsidRPr="0058373C">
        <w:rPr>
          <w:rFonts w:ascii="Times New Roman" w:hAnsi="Times New Roman" w:cs="Times New Roman"/>
          <w:sz w:val="24"/>
          <w:szCs w:val="24"/>
        </w:rPr>
        <w:t xml:space="preserve"> esetében egyre többen élnek a tartós, 5 éves bérbeadás lehetőségével, az ennél rövidebb idejű bérbeadások utáni adó képezi az önkormányzatok bevételét.</w:t>
      </w:r>
    </w:p>
    <w:p w14:paraId="2E7A75B6" w14:textId="77777777" w:rsidR="00984467" w:rsidRPr="0058373C" w:rsidRDefault="00984467" w:rsidP="00984467">
      <w:pPr>
        <w:spacing w:after="0" w:line="240" w:lineRule="auto"/>
        <w:jc w:val="both"/>
        <w:rPr>
          <w:rFonts w:ascii="Times New Roman" w:hAnsi="Times New Roman" w:cs="Times New Roman"/>
          <w:sz w:val="24"/>
          <w:szCs w:val="24"/>
        </w:rPr>
      </w:pPr>
      <w:r w:rsidRPr="0058373C">
        <w:rPr>
          <w:rFonts w:ascii="Times New Roman" w:hAnsi="Times New Roman" w:cs="Times New Roman"/>
          <w:sz w:val="24"/>
          <w:szCs w:val="24"/>
        </w:rPr>
        <w:t xml:space="preserve">A </w:t>
      </w:r>
      <w:r w:rsidRPr="0058373C">
        <w:rPr>
          <w:rFonts w:ascii="Times New Roman" w:hAnsi="Times New Roman" w:cs="Times New Roman"/>
          <w:b/>
          <w:sz w:val="24"/>
          <w:szCs w:val="24"/>
        </w:rPr>
        <w:t>talajterhelési díjat</w:t>
      </w:r>
      <w:r w:rsidRPr="0058373C">
        <w:rPr>
          <w:rFonts w:ascii="Times New Roman" w:hAnsi="Times New Roman" w:cs="Times New Roman"/>
          <w:sz w:val="24"/>
          <w:szCs w:val="24"/>
        </w:rPr>
        <w:t xml:space="preserve"> annak az ingatlan-tulajdonosnak/kibocsátónak kell fizetni, aki a műszakilag rendelkezésre álló közcsatornára nem köt rá, és helyi vízgazdálkodási hatósági, illetve vízjogi engedélyezés hatálya alá tartozó szennyvízelhelyezést - ideértve a szennyvíztározót is - alkalmaz. A díj fizetésére vonatkozó helyi szabályozást a 11/2004. (VIII. 27.) rendelet tartalmaz</w:t>
      </w:r>
      <w:r w:rsidR="009D0714" w:rsidRPr="0058373C">
        <w:rPr>
          <w:rFonts w:ascii="Times New Roman" w:hAnsi="Times New Roman" w:cs="Times New Roman"/>
          <w:sz w:val="24"/>
          <w:szCs w:val="24"/>
        </w:rPr>
        <w:t xml:space="preserve">za. A bevételek nagyságrendje a rákötések számának emelkedésének arányában évek óta csökken. </w:t>
      </w:r>
    </w:p>
    <w:p w14:paraId="2B0293B2" w14:textId="77777777" w:rsidR="00146291" w:rsidRPr="0058373C" w:rsidRDefault="00984467" w:rsidP="00984467">
      <w:pPr>
        <w:spacing w:after="0" w:line="240" w:lineRule="auto"/>
        <w:jc w:val="both"/>
        <w:rPr>
          <w:rFonts w:ascii="Times New Roman" w:hAnsi="Times New Roman" w:cs="Times New Roman"/>
          <w:sz w:val="24"/>
          <w:szCs w:val="24"/>
        </w:rPr>
      </w:pPr>
      <w:r w:rsidRPr="0058373C">
        <w:rPr>
          <w:rFonts w:ascii="Times New Roman" w:hAnsi="Times New Roman" w:cs="Times New Roman"/>
          <w:sz w:val="24"/>
          <w:szCs w:val="24"/>
        </w:rPr>
        <w:lastRenderedPageBreak/>
        <w:t xml:space="preserve">Az </w:t>
      </w:r>
      <w:r w:rsidRPr="0058373C">
        <w:rPr>
          <w:rFonts w:ascii="Times New Roman" w:hAnsi="Times New Roman" w:cs="Times New Roman"/>
          <w:b/>
          <w:sz w:val="24"/>
          <w:szCs w:val="24"/>
        </w:rPr>
        <w:t>egyéb bevételek</w:t>
      </w:r>
      <w:r w:rsidR="002419F3" w:rsidRPr="0058373C">
        <w:rPr>
          <w:rFonts w:ascii="Times New Roman" w:hAnsi="Times New Roman" w:cs="Times New Roman"/>
          <w:sz w:val="24"/>
          <w:szCs w:val="24"/>
        </w:rPr>
        <w:t xml:space="preserve"> összege az éves pótléko</w:t>
      </w:r>
      <w:r w:rsidR="00AE1AA8" w:rsidRPr="0058373C">
        <w:rPr>
          <w:rFonts w:ascii="Times New Roman" w:hAnsi="Times New Roman" w:cs="Times New Roman"/>
          <w:sz w:val="24"/>
          <w:szCs w:val="24"/>
        </w:rPr>
        <w:t xml:space="preserve">kat, bírságokat </w:t>
      </w:r>
      <w:r w:rsidR="002419F3" w:rsidRPr="0058373C">
        <w:rPr>
          <w:rFonts w:ascii="Times New Roman" w:hAnsi="Times New Roman" w:cs="Times New Roman"/>
          <w:sz w:val="24"/>
          <w:szCs w:val="24"/>
        </w:rPr>
        <w:t xml:space="preserve">tartalmazza, amely a tervezett </w:t>
      </w:r>
      <w:r w:rsidR="005D3546" w:rsidRPr="0058373C">
        <w:rPr>
          <w:rFonts w:ascii="Times New Roman" w:hAnsi="Times New Roman" w:cs="Times New Roman"/>
          <w:sz w:val="24"/>
          <w:szCs w:val="24"/>
        </w:rPr>
        <w:t>összeget meghaladta.</w:t>
      </w:r>
      <w:r w:rsidRPr="0058373C">
        <w:rPr>
          <w:rFonts w:ascii="Times New Roman" w:hAnsi="Times New Roman" w:cs="Times New Roman"/>
          <w:sz w:val="24"/>
          <w:szCs w:val="24"/>
        </w:rPr>
        <w:t xml:space="preserve"> </w:t>
      </w:r>
    </w:p>
    <w:p w14:paraId="2CD59797" w14:textId="77777777" w:rsidR="00146291" w:rsidRPr="0058373C" w:rsidRDefault="00146291" w:rsidP="00984467">
      <w:pPr>
        <w:spacing w:after="0" w:line="240" w:lineRule="auto"/>
        <w:jc w:val="both"/>
        <w:rPr>
          <w:rFonts w:ascii="Times New Roman" w:hAnsi="Times New Roman" w:cs="Times New Roman"/>
          <w:b/>
          <w:sz w:val="24"/>
          <w:szCs w:val="24"/>
        </w:rPr>
      </w:pPr>
    </w:p>
    <w:p w14:paraId="19255480" w14:textId="77777777" w:rsidR="00C227F7" w:rsidRPr="0058373C" w:rsidRDefault="00C227F7" w:rsidP="00984467">
      <w:pPr>
        <w:spacing w:after="0" w:line="240" w:lineRule="auto"/>
        <w:jc w:val="both"/>
        <w:rPr>
          <w:rFonts w:ascii="Times New Roman" w:hAnsi="Times New Roman" w:cs="Times New Roman"/>
          <w:b/>
          <w:sz w:val="24"/>
          <w:szCs w:val="24"/>
        </w:rPr>
      </w:pPr>
      <w:r w:rsidRPr="0058373C">
        <w:rPr>
          <w:rFonts w:ascii="Times New Roman" w:hAnsi="Times New Roman" w:cs="Times New Roman"/>
          <w:b/>
          <w:sz w:val="24"/>
          <w:szCs w:val="24"/>
        </w:rPr>
        <w:t>III. Az adóigazgatási munka személyi háttere</w:t>
      </w:r>
      <w:r w:rsidR="00DC2605" w:rsidRPr="0058373C">
        <w:rPr>
          <w:rFonts w:ascii="Times New Roman" w:hAnsi="Times New Roman" w:cs="Times New Roman"/>
          <w:b/>
          <w:sz w:val="24"/>
          <w:szCs w:val="24"/>
        </w:rPr>
        <w:t>, tárgyi feltételek</w:t>
      </w:r>
    </w:p>
    <w:p w14:paraId="48276168" w14:textId="77777777" w:rsidR="00C227F7" w:rsidRPr="0058373C" w:rsidRDefault="00C227F7" w:rsidP="00984467">
      <w:pPr>
        <w:spacing w:after="0" w:line="240" w:lineRule="auto"/>
        <w:jc w:val="both"/>
        <w:rPr>
          <w:rFonts w:ascii="Times New Roman" w:hAnsi="Times New Roman" w:cs="Times New Roman"/>
          <w:b/>
          <w:sz w:val="24"/>
          <w:szCs w:val="24"/>
        </w:rPr>
      </w:pPr>
    </w:p>
    <w:p w14:paraId="29D0A162" w14:textId="77777777" w:rsidR="00FC0320" w:rsidRPr="0058373C" w:rsidRDefault="00C227F7" w:rsidP="00FC0320">
      <w:pPr>
        <w:spacing w:after="0" w:line="240" w:lineRule="auto"/>
        <w:jc w:val="both"/>
        <w:rPr>
          <w:rFonts w:ascii="Times New Roman" w:hAnsi="Times New Roman" w:cs="Times New Roman"/>
          <w:sz w:val="24"/>
          <w:szCs w:val="24"/>
        </w:rPr>
      </w:pPr>
      <w:r w:rsidRPr="0058373C">
        <w:rPr>
          <w:rFonts w:ascii="Times New Roman" w:hAnsi="Times New Roman" w:cs="Times New Roman"/>
          <w:sz w:val="24"/>
          <w:szCs w:val="24"/>
        </w:rPr>
        <w:t>A jegyző feladat- és hatáskörét a Közös Önkormányzati Hivatal szervezetén belül a pénzügyi osztály részeként működő adócsoport apparátusának munkáján keresztül gyakorolja.</w:t>
      </w:r>
    </w:p>
    <w:p w14:paraId="43CBF4D5" w14:textId="77777777" w:rsidR="00984467" w:rsidRPr="0058373C" w:rsidRDefault="00FC0320" w:rsidP="00FC0320">
      <w:pPr>
        <w:spacing w:line="240" w:lineRule="auto"/>
        <w:jc w:val="both"/>
        <w:rPr>
          <w:rFonts w:ascii="Times New Roman" w:hAnsi="Times New Roman" w:cs="Times New Roman"/>
          <w:bCs/>
          <w:sz w:val="24"/>
          <w:szCs w:val="24"/>
        </w:rPr>
      </w:pPr>
      <w:r w:rsidRPr="0058373C">
        <w:rPr>
          <w:rFonts w:ascii="Times New Roman" w:hAnsi="Times New Roman" w:cs="Times New Roman"/>
          <w:bCs/>
          <w:sz w:val="24"/>
          <w:szCs w:val="24"/>
        </w:rPr>
        <w:t>A csoport dolgozóinak létszáma</w:t>
      </w:r>
      <w:r w:rsidR="00984467" w:rsidRPr="0058373C">
        <w:rPr>
          <w:rFonts w:ascii="Times New Roman" w:hAnsi="Times New Roman" w:cs="Times New Roman"/>
          <w:bCs/>
          <w:sz w:val="24"/>
          <w:szCs w:val="24"/>
        </w:rPr>
        <w:t xml:space="preserve"> 5 fő, akik közül </w:t>
      </w:r>
      <w:r w:rsidR="008134DD" w:rsidRPr="0058373C">
        <w:rPr>
          <w:rFonts w:ascii="Times New Roman" w:hAnsi="Times New Roman" w:cs="Times New Roman"/>
          <w:bCs/>
          <w:sz w:val="24"/>
          <w:szCs w:val="24"/>
        </w:rPr>
        <w:t>3</w:t>
      </w:r>
      <w:r w:rsidR="00984467" w:rsidRPr="0058373C">
        <w:rPr>
          <w:rFonts w:ascii="Times New Roman" w:hAnsi="Times New Roman" w:cs="Times New Roman"/>
          <w:bCs/>
          <w:sz w:val="24"/>
          <w:szCs w:val="24"/>
        </w:rPr>
        <w:t xml:space="preserve"> fő felsőfokú, </w:t>
      </w:r>
      <w:r w:rsidR="008134DD" w:rsidRPr="0058373C">
        <w:rPr>
          <w:rFonts w:ascii="Times New Roman" w:hAnsi="Times New Roman" w:cs="Times New Roman"/>
          <w:bCs/>
          <w:sz w:val="24"/>
          <w:szCs w:val="24"/>
        </w:rPr>
        <w:t>2</w:t>
      </w:r>
      <w:r w:rsidR="00984467" w:rsidRPr="0058373C">
        <w:rPr>
          <w:rFonts w:ascii="Times New Roman" w:hAnsi="Times New Roman" w:cs="Times New Roman"/>
          <w:bCs/>
          <w:sz w:val="24"/>
          <w:szCs w:val="24"/>
        </w:rPr>
        <w:t xml:space="preserve"> fő középfokú végzettségű. Az adócsoport Bonyhád Város Önkormányzata adóigazgatási feladatai mellett </w:t>
      </w:r>
      <w:r w:rsidR="00BF476C" w:rsidRPr="0058373C">
        <w:rPr>
          <w:rFonts w:ascii="Times New Roman" w:hAnsi="Times New Roman" w:cs="Times New Roman"/>
          <w:bCs/>
          <w:sz w:val="24"/>
          <w:szCs w:val="24"/>
        </w:rPr>
        <w:t xml:space="preserve">az év során ellátta </w:t>
      </w:r>
      <w:r w:rsidR="00984467" w:rsidRPr="0058373C">
        <w:rPr>
          <w:rFonts w:ascii="Times New Roman" w:hAnsi="Times New Roman" w:cs="Times New Roman"/>
          <w:bCs/>
          <w:sz w:val="24"/>
          <w:szCs w:val="24"/>
        </w:rPr>
        <w:t xml:space="preserve">a közös hivatalhoz tartozó </w:t>
      </w:r>
      <w:r w:rsidR="00525BD6" w:rsidRPr="0058373C">
        <w:rPr>
          <w:rFonts w:ascii="Times New Roman" w:hAnsi="Times New Roman" w:cs="Times New Roman"/>
          <w:bCs/>
          <w:sz w:val="24"/>
          <w:szCs w:val="24"/>
        </w:rPr>
        <w:t>7</w:t>
      </w:r>
      <w:r w:rsidR="00984467" w:rsidRPr="0058373C">
        <w:rPr>
          <w:rFonts w:ascii="Times New Roman" w:hAnsi="Times New Roman" w:cs="Times New Roman"/>
          <w:bCs/>
          <w:sz w:val="24"/>
          <w:szCs w:val="24"/>
        </w:rPr>
        <w:t xml:space="preserve"> település adóigazgatási feladatait is. </w:t>
      </w:r>
      <w:r w:rsidR="00980C05" w:rsidRPr="0058373C">
        <w:rPr>
          <w:rFonts w:ascii="Times New Roman" w:hAnsi="Times New Roman" w:cs="Times New Roman"/>
          <w:bCs/>
          <w:sz w:val="24"/>
          <w:szCs w:val="24"/>
        </w:rPr>
        <w:t xml:space="preserve">A településeken végzett adóigazgatási munkáról, a pénzügyi adatokról az érintett képviselő-testületek részére külön-külön előterjesztés készül. </w:t>
      </w:r>
    </w:p>
    <w:p w14:paraId="027C6D1E" w14:textId="77777777" w:rsidR="009F643F" w:rsidRPr="0058373C" w:rsidRDefault="00984467" w:rsidP="009F643F">
      <w:pPr>
        <w:spacing w:line="240" w:lineRule="auto"/>
        <w:jc w:val="both"/>
        <w:rPr>
          <w:rFonts w:ascii="Times New Roman" w:hAnsi="Times New Roman" w:cs="Times New Roman"/>
          <w:b/>
          <w:sz w:val="24"/>
          <w:szCs w:val="24"/>
        </w:rPr>
      </w:pPr>
      <w:r w:rsidRPr="0058373C">
        <w:rPr>
          <w:rFonts w:ascii="Times New Roman" w:hAnsi="Times New Roman" w:cs="Times New Roman"/>
          <w:bCs/>
          <w:sz w:val="24"/>
          <w:szCs w:val="24"/>
        </w:rPr>
        <w:t xml:space="preserve">A dolgozók megfelelő tapasztalattal, felkészültséggel, szükséges végzettséggel, valamint köztisztviselői alap- és szakvizsgával rendelkeznek. A munkavégzés tárgyi feltételei is biztosítottak. </w:t>
      </w:r>
    </w:p>
    <w:p w14:paraId="7A72D44A" w14:textId="77777777" w:rsidR="00FD1CCE" w:rsidRPr="0058373C" w:rsidRDefault="00984467" w:rsidP="00984467">
      <w:pPr>
        <w:spacing w:after="0" w:line="240" w:lineRule="auto"/>
        <w:jc w:val="both"/>
        <w:outlineLvl w:val="1"/>
        <w:rPr>
          <w:rFonts w:ascii="Times New Roman" w:hAnsi="Times New Roman" w:cs="Times New Roman"/>
          <w:bCs/>
          <w:sz w:val="24"/>
          <w:szCs w:val="24"/>
        </w:rPr>
      </w:pPr>
      <w:r w:rsidRPr="0058373C">
        <w:rPr>
          <w:rFonts w:ascii="Times New Roman" w:hAnsi="Times New Roman" w:cs="Times New Roman"/>
          <w:bCs/>
          <w:sz w:val="24"/>
          <w:szCs w:val="24"/>
        </w:rPr>
        <w:t>Az adónyilvántartások vezetése</w:t>
      </w:r>
      <w:r w:rsidR="00C2152E" w:rsidRPr="0058373C">
        <w:rPr>
          <w:rFonts w:ascii="Times New Roman" w:hAnsi="Times New Roman" w:cs="Times New Roman"/>
          <w:bCs/>
          <w:sz w:val="24"/>
          <w:szCs w:val="24"/>
        </w:rPr>
        <w:t>, a munkafolyamatok</w:t>
      </w:r>
      <w:r w:rsidRPr="0058373C">
        <w:rPr>
          <w:rFonts w:ascii="Times New Roman" w:hAnsi="Times New Roman" w:cs="Times New Roman"/>
          <w:bCs/>
          <w:sz w:val="24"/>
          <w:szCs w:val="24"/>
        </w:rPr>
        <w:t xml:space="preserve"> </w:t>
      </w:r>
      <w:r w:rsidR="002C2C39" w:rsidRPr="0058373C">
        <w:rPr>
          <w:rFonts w:ascii="Times New Roman" w:hAnsi="Times New Roman" w:cs="Times New Roman"/>
          <w:bCs/>
          <w:sz w:val="24"/>
          <w:szCs w:val="24"/>
        </w:rPr>
        <w:t>2018.március 23-tól</w:t>
      </w:r>
      <w:r w:rsidRPr="0058373C">
        <w:rPr>
          <w:rFonts w:ascii="Times New Roman" w:hAnsi="Times New Roman" w:cs="Times New Roman"/>
          <w:bCs/>
          <w:sz w:val="24"/>
          <w:szCs w:val="24"/>
        </w:rPr>
        <w:t xml:space="preserve"> az ASP (</w:t>
      </w:r>
      <w:r w:rsidRPr="0058373C">
        <w:rPr>
          <w:rStyle w:val="st"/>
          <w:rFonts w:ascii="Times New Roman" w:hAnsi="Times New Roman" w:cs="Times New Roman"/>
          <w:sz w:val="24"/>
          <w:szCs w:val="24"/>
        </w:rPr>
        <w:t>Application Service Providing</w:t>
      </w:r>
      <w:r w:rsidRPr="0058373C">
        <w:rPr>
          <w:rStyle w:val="st"/>
          <w:sz w:val="24"/>
          <w:szCs w:val="24"/>
        </w:rPr>
        <w:t xml:space="preserve">) </w:t>
      </w:r>
      <w:r w:rsidRPr="0058373C">
        <w:rPr>
          <w:rFonts w:ascii="Times New Roman" w:hAnsi="Times New Roman" w:cs="Times New Roman"/>
          <w:bCs/>
          <w:sz w:val="24"/>
          <w:szCs w:val="24"/>
        </w:rPr>
        <w:t>adó szakrendszeré</w:t>
      </w:r>
      <w:r w:rsidR="00FD1CCE" w:rsidRPr="0058373C">
        <w:rPr>
          <w:rFonts w:ascii="Times New Roman" w:hAnsi="Times New Roman" w:cs="Times New Roman"/>
          <w:bCs/>
          <w:sz w:val="24"/>
          <w:szCs w:val="24"/>
        </w:rPr>
        <w:t>vel történik</w:t>
      </w:r>
      <w:r w:rsidR="0071728A" w:rsidRPr="0058373C">
        <w:rPr>
          <w:rFonts w:ascii="Times New Roman" w:hAnsi="Times New Roman" w:cs="Times New Roman"/>
          <w:bCs/>
          <w:sz w:val="24"/>
          <w:szCs w:val="24"/>
        </w:rPr>
        <w:t xml:space="preserve">, mely szoros kapcsolatban áll az </w:t>
      </w:r>
      <w:r w:rsidR="00043B4C" w:rsidRPr="0058373C">
        <w:rPr>
          <w:rFonts w:ascii="Times New Roman" w:hAnsi="Times New Roman" w:cs="Times New Roman"/>
          <w:bCs/>
          <w:sz w:val="24"/>
          <w:szCs w:val="24"/>
        </w:rPr>
        <w:t>ASP iratkezelő szakrendsz</w:t>
      </w:r>
      <w:r w:rsidR="003D02A2" w:rsidRPr="0058373C">
        <w:rPr>
          <w:rFonts w:ascii="Times New Roman" w:hAnsi="Times New Roman" w:cs="Times New Roman"/>
          <w:bCs/>
          <w:sz w:val="24"/>
          <w:szCs w:val="24"/>
        </w:rPr>
        <w:t>er</w:t>
      </w:r>
      <w:r w:rsidR="00043B4C" w:rsidRPr="0058373C">
        <w:rPr>
          <w:rFonts w:ascii="Times New Roman" w:hAnsi="Times New Roman" w:cs="Times New Roman"/>
          <w:bCs/>
          <w:sz w:val="24"/>
          <w:szCs w:val="24"/>
        </w:rPr>
        <w:t>ével</w:t>
      </w:r>
      <w:r w:rsidR="0071728A" w:rsidRPr="0058373C">
        <w:rPr>
          <w:rFonts w:ascii="Times New Roman" w:hAnsi="Times New Roman" w:cs="Times New Roman"/>
          <w:bCs/>
          <w:sz w:val="24"/>
          <w:szCs w:val="24"/>
        </w:rPr>
        <w:t xml:space="preserve">. </w:t>
      </w:r>
    </w:p>
    <w:p w14:paraId="22470429" w14:textId="77777777" w:rsidR="00984467" w:rsidRPr="0058373C" w:rsidRDefault="00984467" w:rsidP="00984467">
      <w:pPr>
        <w:spacing w:after="0" w:line="240" w:lineRule="auto"/>
        <w:jc w:val="both"/>
        <w:outlineLvl w:val="1"/>
        <w:rPr>
          <w:rFonts w:ascii="Times New Roman" w:hAnsi="Times New Roman" w:cs="Times New Roman"/>
          <w:bCs/>
          <w:sz w:val="24"/>
          <w:szCs w:val="24"/>
        </w:rPr>
      </w:pPr>
    </w:p>
    <w:p w14:paraId="19776B3E" w14:textId="2277A33B" w:rsidR="00E27C9E" w:rsidRPr="0058373C" w:rsidRDefault="00984467" w:rsidP="00984467">
      <w:pPr>
        <w:spacing w:after="0" w:line="240" w:lineRule="auto"/>
        <w:jc w:val="both"/>
        <w:rPr>
          <w:rFonts w:ascii="Times New Roman" w:hAnsi="Times New Roman" w:cs="Times New Roman"/>
          <w:sz w:val="24"/>
          <w:szCs w:val="24"/>
        </w:rPr>
      </w:pPr>
      <w:r w:rsidRPr="0058373C">
        <w:rPr>
          <w:rFonts w:ascii="Times New Roman" w:hAnsi="Times New Roman" w:cs="Times New Roman"/>
          <w:sz w:val="24"/>
          <w:szCs w:val="24"/>
        </w:rPr>
        <w:t xml:space="preserve">2018. január 1. napjától </w:t>
      </w:r>
      <w:r w:rsidR="004E7284" w:rsidRPr="0058373C">
        <w:rPr>
          <w:rFonts w:ascii="Times New Roman" w:hAnsi="Times New Roman" w:cs="Times New Roman"/>
          <w:sz w:val="24"/>
          <w:szCs w:val="24"/>
        </w:rPr>
        <w:t xml:space="preserve">a 2015. évi CCXXII. törvény alapján </w:t>
      </w:r>
      <w:r w:rsidRPr="0058373C">
        <w:rPr>
          <w:rFonts w:ascii="Times New Roman" w:hAnsi="Times New Roman" w:cs="Times New Roman"/>
          <w:sz w:val="24"/>
          <w:szCs w:val="24"/>
        </w:rPr>
        <w:t>kötelező a társhatóságokkal és vállalkozókkal az elektronikus kapcsolattartás</w:t>
      </w:r>
      <w:r w:rsidR="00E27C9E" w:rsidRPr="0058373C">
        <w:rPr>
          <w:rFonts w:ascii="Times New Roman" w:hAnsi="Times New Roman" w:cs="Times New Roman"/>
          <w:sz w:val="24"/>
          <w:szCs w:val="24"/>
        </w:rPr>
        <w:t>. A nehézségek után mára elmondható az, hogy a vállalkozások a megváltozott körülményekhez alkalmazkodtak, adókapcsolataikat szinte teljeskörűen</w:t>
      </w:r>
      <w:r w:rsidR="008416C1" w:rsidRPr="0058373C">
        <w:rPr>
          <w:rFonts w:ascii="Times New Roman" w:hAnsi="Times New Roman" w:cs="Times New Roman"/>
          <w:sz w:val="24"/>
          <w:szCs w:val="24"/>
        </w:rPr>
        <w:t xml:space="preserve"> elektronikusan </w:t>
      </w:r>
      <w:r w:rsidR="00456318" w:rsidRPr="0058373C">
        <w:rPr>
          <w:rFonts w:ascii="Times New Roman" w:hAnsi="Times New Roman" w:cs="Times New Roman"/>
          <w:sz w:val="24"/>
          <w:szCs w:val="24"/>
        </w:rPr>
        <w:t>rendezik</w:t>
      </w:r>
      <w:r w:rsidR="008416C1" w:rsidRPr="0058373C">
        <w:rPr>
          <w:rFonts w:ascii="Times New Roman" w:hAnsi="Times New Roman" w:cs="Times New Roman"/>
          <w:sz w:val="24"/>
          <w:szCs w:val="24"/>
        </w:rPr>
        <w:t>.</w:t>
      </w:r>
    </w:p>
    <w:p w14:paraId="1559F4E7" w14:textId="77777777" w:rsidR="00984467" w:rsidRPr="0058373C" w:rsidRDefault="00984467" w:rsidP="00984467">
      <w:pPr>
        <w:spacing w:after="0" w:line="240" w:lineRule="auto"/>
        <w:jc w:val="both"/>
        <w:rPr>
          <w:rFonts w:ascii="Times New Roman" w:hAnsi="Times New Roman" w:cs="Times New Roman"/>
          <w:sz w:val="24"/>
          <w:szCs w:val="24"/>
        </w:rPr>
      </w:pPr>
    </w:p>
    <w:p w14:paraId="3715116B" w14:textId="77777777" w:rsidR="00984467" w:rsidRPr="0058373C" w:rsidRDefault="00984467" w:rsidP="00984467">
      <w:pPr>
        <w:spacing w:after="0" w:line="240" w:lineRule="auto"/>
        <w:jc w:val="both"/>
        <w:rPr>
          <w:rFonts w:ascii="Times New Roman" w:hAnsi="Times New Roman" w:cs="Times New Roman"/>
          <w:sz w:val="24"/>
          <w:szCs w:val="24"/>
        </w:rPr>
      </w:pPr>
      <w:r w:rsidRPr="0058373C">
        <w:rPr>
          <w:rFonts w:ascii="Times New Roman" w:hAnsi="Times New Roman" w:cs="Times New Roman"/>
          <w:sz w:val="24"/>
          <w:szCs w:val="24"/>
        </w:rPr>
        <w:t xml:space="preserve">Az adózóknak több lehetőségük is </w:t>
      </w:r>
      <w:r w:rsidR="00346BD4" w:rsidRPr="0058373C">
        <w:rPr>
          <w:rFonts w:ascii="Times New Roman" w:hAnsi="Times New Roman" w:cs="Times New Roman"/>
          <w:sz w:val="24"/>
          <w:szCs w:val="24"/>
        </w:rPr>
        <w:t xml:space="preserve">volt </w:t>
      </w:r>
      <w:r w:rsidRPr="0058373C">
        <w:rPr>
          <w:rFonts w:ascii="Times New Roman" w:hAnsi="Times New Roman" w:cs="Times New Roman"/>
          <w:sz w:val="24"/>
          <w:szCs w:val="24"/>
        </w:rPr>
        <w:t>a</w:t>
      </w:r>
      <w:r w:rsidR="00456318" w:rsidRPr="0058373C">
        <w:rPr>
          <w:rFonts w:ascii="Times New Roman" w:hAnsi="Times New Roman" w:cs="Times New Roman"/>
          <w:sz w:val="24"/>
          <w:szCs w:val="24"/>
        </w:rPr>
        <w:t>z elektronikus ügyintézésre.</w:t>
      </w:r>
    </w:p>
    <w:p w14:paraId="3E4A04FF" w14:textId="77777777" w:rsidR="00984467" w:rsidRPr="0058373C" w:rsidRDefault="00984467" w:rsidP="00984467">
      <w:pPr>
        <w:spacing w:after="0" w:line="240" w:lineRule="auto"/>
        <w:jc w:val="both"/>
        <w:rPr>
          <w:rFonts w:ascii="Times New Roman" w:hAnsi="Times New Roman" w:cs="Times New Roman"/>
          <w:sz w:val="24"/>
          <w:szCs w:val="24"/>
        </w:rPr>
      </w:pPr>
      <w:r w:rsidRPr="0058373C">
        <w:rPr>
          <w:rFonts w:ascii="Times New Roman" w:hAnsi="Times New Roman" w:cs="Times New Roman"/>
          <w:sz w:val="24"/>
          <w:szCs w:val="24"/>
        </w:rPr>
        <w:t>Az önkormányzat honlapján található e-ügyintézés</w:t>
      </w:r>
      <w:r w:rsidR="004E2F9B" w:rsidRPr="0058373C">
        <w:rPr>
          <w:rFonts w:ascii="Times New Roman" w:hAnsi="Times New Roman" w:cs="Times New Roman"/>
          <w:sz w:val="24"/>
          <w:szCs w:val="24"/>
        </w:rPr>
        <w:t>/e-önkormányzati portál</w:t>
      </w:r>
      <w:r w:rsidRPr="0058373C">
        <w:rPr>
          <w:rFonts w:ascii="Times New Roman" w:hAnsi="Times New Roman" w:cs="Times New Roman"/>
          <w:sz w:val="24"/>
          <w:szCs w:val="24"/>
        </w:rPr>
        <w:t xml:space="preserve"> lehetőséget biztosít erre. Ez az ASP rendszer országos szintű egységes nyomtatvány kitöltő rendszere, amely településenként tartalmazza az – az adott településre vonatkozó adómértékekkel, adókedvezményekkel megszemélyesített – összes adó nyomtatványt.</w:t>
      </w:r>
    </w:p>
    <w:p w14:paraId="38AE7D49" w14:textId="77777777" w:rsidR="00984467" w:rsidRPr="0058373C" w:rsidRDefault="00984467" w:rsidP="00984467">
      <w:pPr>
        <w:spacing w:after="0" w:line="240" w:lineRule="auto"/>
        <w:jc w:val="both"/>
        <w:rPr>
          <w:rFonts w:ascii="Times New Roman" w:hAnsi="Times New Roman" w:cs="Times New Roman"/>
          <w:sz w:val="24"/>
          <w:szCs w:val="24"/>
        </w:rPr>
      </w:pPr>
      <w:r w:rsidRPr="0058373C">
        <w:rPr>
          <w:rFonts w:ascii="Times New Roman" w:hAnsi="Times New Roman" w:cs="Times New Roman"/>
          <w:sz w:val="24"/>
          <w:szCs w:val="24"/>
        </w:rPr>
        <w:t xml:space="preserve">Az iparűzési adóbevallásra kötelezett adózók a Nemzeti Adó és Vámhivatalon keresztül </w:t>
      </w:r>
      <w:r w:rsidR="00980C05" w:rsidRPr="0058373C">
        <w:rPr>
          <w:rFonts w:ascii="Times New Roman" w:hAnsi="Times New Roman" w:cs="Times New Roman"/>
          <w:sz w:val="24"/>
          <w:szCs w:val="24"/>
        </w:rPr>
        <w:t xml:space="preserve">kötelesek benyújtani </w:t>
      </w:r>
      <w:r w:rsidRPr="0058373C">
        <w:rPr>
          <w:rFonts w:ascii="Times New Roman" w:hAnsi="Times New Roman" w:cs="Times New Roman"/>
          <w:sz w:val="24"/>
          <w:szCs w:val="24"/>
        </w:rPr>
        <w:t>a helyi iparűzési adó bevallásaikat az általános nyomtatványkitöltő program segítségével.</w:t>
      </w:r>
    </w:p>
    <w:p w14:paraId="19091A69" w14:textId="77777777" w:rsidR="00984467" w:rsidRPr="0058373C" w:rsidRDefault="00984467" w:rsidP="00984467">
      <w:pPr>
        <w:spacing w:after="0" w:line="240" w:lineRule="auto"/>
        <w:jc w:val="both"/>
        <w:rPr>
          <w:rFonts w:ascii="Times New Roman" w:hAnsi="Times New Roman" w:cs="Times New Roman"/>
          <w:sz w:val="24"/>
          <w:szCs w:val="24"/>
        </w:rPr>
      </w:pPr>
      <w:r w:rsidRPr="0058373C">
        <w:rPr>
          <w:rFonts w:ascii="Times New Roman" w:hAnsi="Times New Roman" w:cs="Times New Roman"/>
          <w:sz w:val="24"/>
          <w:szCs w:val="24"/>
        </w:rPr>
        <w:t>Emellett rendelkezésre áll még az úgynevezett "e-papír", amely szintén elektronikus küldést biztosít azoknak az ügyfeleknek, akik pdf.  formátumú kérelmet, nyomtatványt vagy bevallást szeretnének küldeni.</w:t>
      </w:r>
    </w:p>
    <w:p w14:paraId="0D46ED2A" w14:textId="77777777" w:rsidR="00984467" w:rsidRPr="0058373C" w:rsidRDefault="00984467" w:rsidP="00984467">
      <w:pPr>
        <w:spacing w:before="100" w:beforeAutospacing="1" w:after="0" w:line="240" w:lineRule="auto"/>
        <w:jc w:val="both"/>
        <w:outlineLvl w:val="1"/>
        <w:rPr>
          <w:rFonts w:ascii="Times New Roman" w:hAnsi="Times New Roman" w:cs="Times New Roman"/>
          <w:bCs/>
          <w:sz w:val="24"/>
          <w:szCs w:val="24"/>
        </w:rPr>
      </w:pPr>
      <w:r w:rsidRPr="0058373C">
        <w:rPr>
          <w:rFonts w:ascii="Times New Roman" w:hAnsi="Times New Roman" w:cs="Times New Roman"/>
          <w:bCs/>
          <w:sz w:val="24"/>
          <w:szCs w:val="24"/>
        </w:rPr>
        <w:t xml:space="preserve">Ügyfeleink tájékozódását segíti a Magyar Államkincstár honlapján elérhető, általa üzemeltetett rendszer, amelyen valamennyi település helyi adóira vonatkozó szabályozás megtalálható. </w:t>
      </w:r>
    </w:p>
    <w:p w14:paraId="75050E84" w14:textId="0CF19259" w:rsidR="00984467" w:rsidRPr="0058373C" w:rsidRDefault="00984467" w:rsidP="00984467">
      <w:pPr>
        <w:spacing w:before="100" w:beforeAutospacing="1" w:after="0" w:line="240" w:lineRule="auto"/>
        <w:jc w:val="both"/>
        <w:outlineLvl w:val="1"/>
        <w:rPr>
          <w:rFonts w:ascii="Times New Roman" w:hAnsi="Times New Roman" w:cs="Times New Roman"/>
          <w:bCs/>
          <w:sz w:val="24"/>
          <w:szCs w:val="24"/>
        </w:rPr>
      </w:pPr>
      <w:r w:rsidRPr="0058373C">
        <w:rPr>
          <w:rFonts w:ascii="Times New Roman" w:hAnsi="Times New Roman" w:cs="Times New Roman"/>
          <w:bCs/>
          <w:sz w:val="24"/>
          <w:szCs w:val="24"/>
        </w:rPr>
        <w:t>Fentiek mellett a város honlapján a helyi adókhoz tartozó előterjesztések, döntések, ügymenetleírások, valam</w:t>
      </w:r>
      <w:r w:rsidR="004E2F9B" w:rsidRPr="0058373C">
        <w:rPr>
          <w:rFonts w:ascii="Times New Roman" w:hAnsi="Times New Roman" w:cs="Times New Roman"/>
          <w:bCs/>
          <w:sz w:val="24"/>
          <w:szCs w:val="24"/>
        </w:rPr>
        <w:t xml:space="preserve">int rendeletek is megtalálhatók voltak. </w:t>
      </w:r>
      <w:r w:rsidRPr="0058373C">
        <w:rPr>
          <w:rFonts w:ascii="Times New Roman" w:hAnsi="Times New Roman" w:cs="Times New Roman"/>
          <w:bCs/>
          <w:sz w:val="24"/>
          <w:szCs w:val="24"/>
        </w:rPr>
        <w:t xml:space="preserve"> </w:t>
      </w:r>
    </w:p>
    <w:p w14:paraId="0126A255" w14:textId="00CF6CD1" w:rsidR="006C7559" w:rsidRDefault="003E3B0B" w:rsidP="00984467">
      <w:pPr>
        <w:spacing w:before="100" w:beforeAutospacing="1" w:after="0" w:line="240" w:lineRule="auto"/>
        <w:jc w:val="both"/>
        <w:outlineLvl w:val="1"/>
        <w:rPr>
          <w:rFonts w:ascii="Times New Roman" w:hAnsi="Times New Roman" w:cs="Times New Roman"/>
          <w:b/>
          <w:sz w:val="24"/>
          <w:szCs w:val="24"/>
        </w:rPr>
      </w:pPr>
      <w:r w:rsidRPr="0058373C">
        <w:rPr>
          <w:rFonts w:ascii="Times New Roman" w:hAnsi="Times New Roman" w:cs="Times New Roman"/>
          <w:b/>
          <w:sz w:val="24"/>
          <w:szCs w:val="24"/>
        </w:rPr>
        <w:t>IV. Az egyes adónemekre vonatkozó adatok</w:t>
      </w:r>
    </w:p>
    <w:p w14:paraId="308E4380" w14:textId="77777777" w:rsidR="0058373C" w:rsidRPr="0058373C" w:rsidRDefault="0058373C" w:rsidP="00984467">
      <w:pPr>
        <w:spacing w:before="100" w:beforeAutospacing="1" w:after="0" w:line="240" w:lineRule="auto"/>
        <w:jc w:val="both"/>
        <w:outlineLvl w:val="1"/>
        <w:rPr>
          <w:rFonts w:ascii="Times New Roman" w:hAnsi="Times New Roman" w:cs="Times New Roman"/>
          <w:b/>
          <w:sz w:val="24"/>
          <w:szCs w:val="24"/>
        </w:rPr>
      </w:pPr>
    </w:p>
    <w:p w14:paraId="5DE4B1F4" w14:textId="77777777" w:rsidR="003E3B0B" w:rsidRPr="0058373C" w:rsidRDefault="003E3B0B" w:rsidP="003E3B0B">
      <w:pPr>
        <w:pStyle w:val="Listaszerbekezds"/>
        <w:numPr>
          <w:ilvl w:val="0"/>
          <w:numId w:val="10"/>
        </w:numPr>
        <w:spacing w:after="0" w:line="240" w:lineRule="auto"/>
        <w:ind w:left="714" w:hanging="357"/>
        <w:jc w:val="both"/>
        <w:outlineLvl w:val="1"/>
        <w:rPr>
          <w:rFonts w:ascii="Times New Roman" w:eastAsia="Calibri" w:hAnsi="Times New Roman" w:cs="Times New Roman"/>
          <w:b/>
          <w:sz w:val="24"/>
          <w:szCs w:val="24"/>
        </w:rPr>
      </w:pPr>
      <w:r w:rsidRPr="0058373C">
        <w:rPr>
          <w:rFonts w:ascii="Times New Roman" w:eastAsia="Calibri" w:hAnsi="Times New Roman" w:cs="Times New Roman"/>
          <w:b/>
          <w:sz w:val="24"/>
          <w:szCs w:val="24"/>
        </w:rPr>
        <w:t>Magánszemélyek kommunális adója</w:t>
      </w:r>
    </w:p>
    <w:p w14:paraId="298BD6E0" w14:textId="77777777" w:rsidR="003E3B0B" w:rsidRPr="0058373C" w:rsidRDefault="003E3B0B" w:rsidP="003E3B0B">
      <w:pPr>
        <w:spacing w:after="0" w:line="240" w:lineRule="auto"/>
        <w:jc w:val="both"/>
        <w:outlineLvl w:val="1"/>
        <w:rPr>
          <w:rFonts w:ascii="Times New Roman" w:eastAsia="Calibri" w:hAnsi="Times New Roman" w:cs="Times New Roman"/>
          <w:b/>
          <w:sz w:val="24"/>
          <w:szCs w:val="24"/>
          <w:u w:val="single"/>
        </w:rPr>
      </w:pPr>
    </w:p>
    <w:p w14:paraId="74BF252A" w14:textId="77777777" w:rsidR="003E3B0B" w:rsidRPr="0058373C" w:rsidRDefault="003E3B0B" w:rsidP="003E3B0B">
      <w:pPr>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lastRenderedPageBreak/>
        <w:t>Kommunális adófizetési kötelezettség terheli az önkormányzat illetékességi területén magánszemély tulajdonában lévő lakást és a nem lakás céljára szolgáló épületet, épületrészt, valamint az önkormányzat illetékességi területén lévő telket.</w:t>
      </w:r>
    </w:p>
    <w:p w14:paraId="6401BBA2" w14:textId="77777777" w:rsidR="003E3B0B" w:rsidRPr="0058373C" w:rsidRDefault="003E3B0B" w:rsidP="003E3B0B">
      <w:pPr>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Mentes a fentiek közül a garázs, gépjárműtároló, melléképület, melléképületrész, továbbá a telkek közül mind, ami nem belterületi építési telek.</w:t>
      </w:r>
    </w:p>
    <w:p w14:paraId="31882DF6" w14:textId="77777777" w:rsidR="003E3B0B" w:rsidRPr="0058373C" w:rsidRDefault="003E3B0B" w:rsidP="003E3B0B">
      <w:pPr>
        <w:spacing w:after="0" w:line="240" w:lineRule="auto"/>
        <w:jc w:val="both"/>
        <w:rPr>
          <w:rFonts w:ascii="Times New Roman" w:eastAsia="Calibri" w:hAnsi="Times New Roman" w:cs="Times New Roman"/>
          <w:sz w:val="24"/>
          <w:szCs w:val="24"/>
        </w:rPr>
      </w:pPr>
    </w:p>
    <w:p w14:paraId="505816B9" w14:textId="77777777" w:rsidR="003E3B0B" w:rsidRPr="0058373C" w:rsidRDefault="003E3B0B" w:rsidP="003E3B0B">
      <w:pPr>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 xml:space="preserve">Az adó mértéke lakás és egyéb nem lakás céljára szolgáló épület esetében (kivéve pince, présház, gazdasági épület) 10.000,-Ft, pince, présház, gazdasági épület és telek esetében </w:t>
      </w:r>
      <w:proofErr w:type="gramStart"/>
      <w:r w:rsidRPr="0058373C">
        <w:rPr>
          <w:rFonts w:ascii="Times New Roman" w:eastAsia="Calibri" w:hAnsi="Times New Roman" w:cs="Times New Roman"/>
          <w:sz w:val="24"/>
          <w:szCs w:val="24"/>
        </w:rPr>
        <w:t>8.000,-</w:t>
      </w:r>
      <w:proofErr w:type="gramEnd"/>
      <w:r w:rsidRPr="0058373C">
        <w:rPr>
          <w:rFonts w:ascii="Times New Roman" w:eastAsia="Calibri" w:hAnsi="Times New Roman" w:cs="Times New Roman"/>
          <w:sz w:val="24"/>
          <w:szCs w:val="24"/>
        </w:rPr>
        <w:t>Ft.</w:t>
      </w:r>
    </w:p>
    <w:p w14:paraId="5E6CA7AC" w14:textId="77777777" w:rsidR="003E3B0B" w:rsidRPr="0058373C" w:rsidRDefault="003E3B0B" w:rsidP="003E3B0B">
      <w:pPr>
        <w:spacing w:after="0" w:line="240" w:lineRule="auto"/>
        <w:jc w:val="both"/>
        <w:rPr>
          <w:rFonts w:ascii="Times New Roman" w:eastAsia="Calibri" w:hAnsi="Times New Roman" w:cs="Times New Roman"/>
          <w:sz w:val="24"/>
          <w:szCs w:val="24"/>
        </w:rPr>
      </w:pPr>
    </w:p>
    <w:p w14:paraId="096963FA" w14:textId="77777777" w:rsidR="003E3B0B" w:rsidRPr="0058373C" w:rsidRDefault="003E3B0B" w:rsidP="003E3B0B">
      <w:pPr>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 xml:space="preserve">A helyi adóról szóló 1990. évi C. törvény meghatározza az alkalmazható maximális adómértéket, amely a magánszemélyek kommunális adója tekintetében az alábbiak szerint alakult: </w:t>
      </w:r>
    </w:p>
    <w:p w14:paraId="2B2D3647" w14:textId="77777777" w:rsidR="003E3B0B" w:rsidRPr="0058373C" w:rsidRDefault="003E3B0B" w:rsidP="003E3B0B">
      <w:pPr>
        <w:tabs>
          <w:tab w:val="right" w:pos="3960"/>
          <w:tab w:val="right" w:pos="6946"/>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ab/>
        <w:t xml:space="preserve">         törvény szerinti maximum</w:t>
      </w:r>
      <w:r w:rsidRPr="0058373C">
        <w:rPr>
          <w:rFonts w:ascii="Times New Roman" w:eastAsia="Calibri" w:hAnsi="Times New Roman" w:cs="Times New Roman"/>
          <w:sz w:val="24"/>
          <w:szCs w:val="24"/>
        </w:rPr>
        <w:tab/>
        <w:t xml:space="preserve">       valorizált maximum</w:t>
      </w:r>
    </w:p>
    <w:p w14:paraId="00880E13" w14:textId="77777777" w:rsidR="003E3B0B" w:rsidRPr="0058373C" w:rsidRDefault="003E3B0B" w:rsidP="003E3B0B">
      <w:pPr>
        <w:tabs>
          <w:tab w:val="right" w:pos="3261"/>
          <w:tab w:val="right" w:pos="648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2022. év</w:t>
      </w:r>
      <w:r w:rsidRPr="0058373C">
        <w:rPr>
          <w:rFonts w:ascii="Times New Roman" w:eastAsia="Calibri" w:hAnsi="Times New Roman" w:cs="Times New Roman"/>
          <w:sz w:val="24"/>
          <w:szCs w:val="24"/>
        </w:rPr>
        <w:tab/>
        <w:t>17.000.</w:t>
      </w:r>
      <w:proofErr w:type="gramStart"/>
      <w:r w:rsidRPr="0058373C">
        <w:rPr>
          <w:rFonts w:ascii="Times New Roman" w:eastAsia="Calibri" w:hAnsi="Times New Roman" w:cs="Times New Roman"/>
          <w:sz w:val="24"/>
          <w:szCs w:val="24"/>
        </w:rPr>
        <w:t>-.Ft</w:t>
      </w:r>
      <w:proofErr w:type="gramEnd"/>
      <w:r w:rsidRPr="0058373C">
        <w:rPr>
          <w:rFonts w:ascii="Times New Roman" w:eastAsia="Calibri" w:hAnsi="Times New Roman" w:cs="Times New Roman"/>
          <w:sz w:val="24"/>
          <w:szCs w:val="24"/>
        </w:rPr>
        <w:t xml:space="preserve"> </w:t>
      </w:r>
      <w:r w:rsidRPr="0058373C">
        <w:rPr>
          <w:rFonts w:ascii="Times New Roman" w:eastAsia="Calibri" w:hAnsi="Times New Roman" w:cs="Times New Roman"/>
          <w:sz w:val="24"/>
          <w:szCs w:val="24"/>
        </w:rPr>
        <w:tab/>
        <w:t>32.216.- Ft</w:t>
      </w:r>
    </w:p>
    <w:p w14:paraId="7E909EEE" w14:textId="77777777" w:rsidR="003E3B0B" w:rsidRPr="0058373C" w:rsidRDefault="003E3B0B" w:rsidP="003E3B0B">
      <w:pPr>
        <w:tabs>
          <w:tab w:val="right" w:pos="3960"/>
          <w:tab w:val="right" w:pos="6480"/>
        </w:tabs>
        <w:spacing w:after="0" w:line="240" w:lineRule="auto"/>
        <w:jc w:val="both"/>
        <w:rPr>
          <w:rFonts w:ascii="Times New Roman" w:eastAsia="Calibri" w:hAnsi="Times New Roman" w:cs="Times New Roman"/>
          <w:sz w:val="24"/>
          <w:szCs w:val="24"/>
        </w:rPr>
      </w:pPr>
    </w:p>
    <w:p w14:paraId="0D2DFADD" w14:textId="62BDD4DD" w:rsidR="003E3B0B" w:rsidRPr="0058373C" w:rsidRDefault="003E3B0B" w:rsidP="003E3B0B">
      <w:pPr>
        <w:tabs>
          <w:tab w:val="right" w:pos="3960"/>
          <w:tab w:val="right" w:pos="648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A valorizált maximum a törvényben meghatározott felső adómérték korrigálva az előző évek inflációs adatával. (A KSH által közzétett adatok alapján a fogyasztói árszínvonal-változás 2022. évben 3,3 %-kal magasabb volt, mint az előző évben.)</w:t>
      </w:r>
    </w:p>
    <w:p w14:paraId="37FDAC9A" w14:textId="77777777" w:rsidR="003E3B0B" w:rsidRPr="0058373C" w:rsidRDefault="003E3B0B" w:rsidP="003E3B0B">
      <w:pPr>
        <w:tabs>
          <w:tab w:val="right" w:pos="3960"/>
          <w:tab w:val="right" w:pos="6480"/>
        </w:tabs>
        <w:spacing w:after="0" w:line="240" w:lineRule="auto"/>
        <w:jc w:val="both"/>
        <w:rPr>
          <w:rFonts w:ascii="Times New Roman" w:eastAsia="Calibri" w:hAnsi="Times New Roman" w:cs="Times New Roman"/>
          <w:sz w:val="24"/>
          <w:szCs w:val="24"/>
        </w:rPr>
      </w:pPr>
    </w:p>
    <w:p w14:paraId="19D37241" w14:textId="77777777" w:rsidR="003E3B0B" w:rsidRPr="0058373C" w:rsidRDefault="003E3B0B" w:rsidP="003E3B0B">
      <w:pPr>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Az adómentességre vonatkozó szabályok, amelyeket a helyi rendeletben rögzítettük, 2022. évben sem változtak.</w:t>
      </w:r>
    </w:p>
    <w:p w14:paraId="5FD2E713" w14:textId="77777777" w:rsidR="003E3B0B" w:rsidRPr="0058373C" w:rsidRDefault="003E3B0B" w:rsidP="003E3B0B">
      <w:pPr>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 xml:space="preserve">A mentességi határ a mindenkori nyugdíjminimum összegétől függ, amely 2008. január 1. napjától nem változott, ennek összege </w:t>
      </w:r>
      <w:proofErr w:type="gramStart"/>
      <w:r w:rsidRPr="0058373C">
        <w:rPr>
          <w:rFonts w:ascii="Times New Roman" w:eastAsia="Calibri" w:hAnsi="Times New Roman" w:cs="Times New Roman"/>
          <w:sz w:val="24"/>
          <w:szCs w:val="24"/>
        </w:rPr>
        <w:t>28.500,-</w:t>
      </w:r>
      <w:proofErr w:type="gramEnd"/>
      <w:r w:rsidRPr="0058373C">
        <w:rPr>
          <w:rFonts w:ascii="Times New Roman" w:eastAsia="Calibri" w:hAnsi="Times New Roman" w:cs="Times New Roman"/>
          <w:sz w:val="24"/>
          <w:szCs w:val="24"/>
        </w:rPr>
        <w:t>Ft.</w:t>
      </w:r>
    </w:p>
    <w:p w14:paraId="38F7BE56" w14:textId="77777777" w:rsidR="003E3B0B" w:rsidRPr="0058373C" w:rsidRDefault="003E3B0B" w:rsidP="003E3B0B">
      <w:pPr>
        <w:spacing w:after="0" w:line="240" w:lineRule="auto"/>
        <w:jc w:val="both"/>
        <w:rPr>
          <w:rFonts w:ascii="Times New Roman" w:eastAsia="Calibri" w:hAnsi="Times New Roman" w:cs="Times New Roman"/>
          <w:sz w:val="24"/>
          <w:szCs w:val="24"/>
        </w:rPr>
      </w:pPr>
    </w:p>
    <w:p w14:paraId="134DBB71" w14:textId="77777777" w:rsidR="003E3B0B" w:rsidRPr="0058373C" w:rsidRDefault="003E3B0B" w:rsidP="003E3B0B">
      <w:pPr>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Mentes a lakásra kivetett helyi adó alól az a magánszemély:</w:t>
      </w:r>
    </w:p>
    <w:p w14:paraId="281C9B7E" w14:textId="77777777" w:rsidR="003E3B0B" w:rsidRPr="0058373C" w:rsidRDefault="003E3B0B" w:rsidP="003E3B0B">
      <w:pPr>
        <w:spacing w:after="0" w:line="240" w:lineRule="auto"/>
        <w:ind w:left="360"/>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a.) aki esetében a közös háztartásban együtt élő családtagok nettó jövedelme egy főre vetítve nem haladja meg a mindenkori nyugdíjminimum 160 %-át.</w:t>
      </w:r>
    </w:p>
    <w:p w14:paraId="6C860883" w14:textId="77777777" w:rsidR="003E3B0B" w:rsidRPr="0058373C" w:rsidRDefault="003E3B0B" w:rsidP="003E3B0B">
      <w:pPr>
        <w:spacing w:after="0" w:line="240" w:lineRule="auto"/>
        <w:ind w:left="360"/>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b.) az az egyedülálló, akinek nettó jövedelme nem haladja meg a mindenkori nyugdíjminimum 230 %-át.</w:t>
      </w:r>
    </w:p>
    <w:p w14:paraId="6D017E53" w14:textId="77777777" w:rsidR="003E3B0B" w:rsidRPr="0058373C" w:rsidRDefault="003E3B0B" w:rsidP="003E3B0B">
      <w:pPr>
        <w:spacing w:after="0" w:line="240" w:lineRule="auto"/>
        <w:ind w:left="399" w:hanging="399"/>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 xml:space="preserve">     c.) az a 70 éven felüli egyedülálló, akinek havi jövedelme nem éri el a mindenkori    nyugdíjminimum 300 %-át.</w:t>
      </w:r>
    </w:p>
    <w:p w14:paraId="6D58365A" w14:textId="77777777" w:rsidR="003E3B0B" w:rsidRPr="0058373C" w:rsidRDefault="003E3B0B" w:rsidP="003E3B0B">
      <w:pPr>
        <w:spacing w:after="0" w:line="240" w:lineRule="auto"/>
        <w:ind w:left="360"/>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 xml:space="preserve">d.) azok a 70 éven felüli együtt élők (házastársak, élettársak), akiknek a havi jövedelme egy főre vetítve nem éri el a nyugdíjminimum 180 %-át. E kedvezmény akkor is megilleti a magánszemélyeket, ha már egyikük 70 éven felüli. </w:t>
      </w:r>
    </w:p>
    <w:p w14:paraId="6C2A12CE" w14:textId="77777777" w:rsidR="003E3B0B" w:rsidRPr="0058373C" w:rsidRDefault="003E3B0B" w:rsidP="003E3B0B">
      <w:pPr>
        <w:spacing w:after="0" w:line="240" w:lineRule="auto"/>
        <w:jc w:val="both"/>
        <w:rPr>
          <w:rFonts w:ascii="Times New Roman" w:eastAsia="Calibri" w:hAnsi="Times New Roman" w:cs="Times New Roman"/>
          <w:sz w:val="24"/>
          <w:szCs w:val="24"/>
        </w:rPr>
      </w:pPr>
    </w:p>
    <w:p w14:paraId="25204945"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 xml:space="preserve">2022. évben 5120 adózó fizetett 5862 adótárgy után. Az éves bruttó kivetés 57.737.166,- Ft volt, a befizetett adó pedig </w:t>
      </w:r>
      <w:proofErr w:type="gramStart"/>
      <w:r w:rsidRPr="0058373C">
        <w:rPr>
          <w:rFonts w:ascii="Times New Roman" w:eastAsia="Calibri" w:hAnsi="Times New Roman" w:cs="Times New Roman"/>
          <w:sz w:val="24"/>
          <w:szCs w:val="24"/>
        </w:rPr>
        <w:t>57.979.420,-</w:t>
      </w:r>
      <w:proofErr w:type="gramEnd"/>
      <w:r w:rsidRPr="0058373C">
        <w:rPr>
          <w:rFonts w:ascii="Times New Roman" w:eastAsia="Calibri" w:hAnsi="Times New Roman" w:cs="Times New Roman"/>
          <w:sz w:val="24"/>
          <w:szCs w:val="24"/>
        </w:rPr>
        <w:t xml:space="preserve"> Ft. A többlet befizetés előző évi hátralékból adódik.</w:t>
      </w:r>
    </w:p>
    <w:p w14:paraId="62A7AD36" w14:textId="77777777" w:rsidR="003E3B0B" w:rsidRPr="0058373C" w:rsidRDefault="003E3B0B" w:rsidP="003E3B0B">
      <w:pPr>
        <w:spacing w:after="0" w:line="240" w:lineRule="auto"/>
        <w:jc w:val="both"/>
        <w:rPr>
          <w:rFonts w:ascii="Times New Roman" w:eastAsia="Calibri" w:hAnsi="Times New Roman" w:cs="Times New Roman"/>
          <w:sz w:val="24"/>
          <w:szCs w:val="24"/>
        </w:rPr>
      </w:pPr>
    </w:p>
    <w:tbl>
      <w:tblPr>
        <w:tblW w:w="0" w:type="auto"/>
        <w:tblInd w:w="2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9"/>
        <w:gridCol w:w="2357"/>
      </w:tblGrid>
      <w:tr w:rsidR="003E3B0B" w:rsidRPr="0058373C" w14:paraId="1934B19D" w14:textId="77777777" w:rsidTr="003E3B0B">
        <w:tc>
          <w:tcPr>
            <w:tcW w:w="2529" w:type="dxa"/>
            <w:tcBorders>
              <w:top w:val="single" w:sz="4" w:space="0" w:color="auto"/>
              <w:left w:val="single" w:sz="4" w:space="0" w:color="auto"/>
              <w:bottom w:val="single" w:sz="4" w:space="0" w:color="auto"/>
              <w:right w:val="single" w:sz="4" w:space="0" w:color="auto"/>
            </w:tcBorders>
            <w:hideMark/>
          </w:tcPr>
          <w:p w14:paraId="55ACE5F4" w14:textId="77777777" w:rsidR="003E3B0B" w:rsidRPr="0058373C" w:rsidRDefault="003E3B0B">
            <w:pPr>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Megnevezés</w:t>
            </w:r>
          </w:p>
        </w:tc>
        <w:tc>
          <w:tcPr>
            <w:tcW w:w="2357" w:type="dxa"/>
            <w:tcBorders>
              <w:top w:val="single" w:sz="4" w:space="0" w:color="auto"/>
              <w:left w:val="single" w:sz="4" w:space="0" w:color="auto"/>
              <w:bottom w:val="single" w:sz="4" w:space="0" w:color="auto"/>
              <w:right w:val="single" w:sz="4" w:space="0" w:color="auto"/>
            </w:tcBorders>
            <w:hideMark/>
          </w:tcPr>
          <w:p w14:paraId="64FEACB6" w14:textId="77777777" w:rsidR="003E3B0B" w:rsidRPr="0058373C" w:rsidRDefault="003E3B0B">
            <w:pPr>
              <w:spacing w:after="0" w:line="240" w:lineRule="auto"/>
              <w:jc w:val="center"/>
              <w:rPr>
                <w:rFonts w:ascii="Times New Roman" w:eastAsia="Calibri" w:hAnsi="Times New Roman" w:cs="Times New Roman"/>
                <w:sz w:val="24"/>
                <w:szCs w:val="24"/>
              </w:rPr>
            </w:pPr>
            <w:r w:rsidRPr="0058373C">
              <w:rPr>
                <w:rFonts w:ascii="Times New Roman" w:eastAsia="Calibri" w:hAnsi="Times New Roman" w:cs="Times New Roman"/>
                <w:sz w:val="24"/>
                <w:szCs w:val="24"/>
              </w:rPr>
              <w:t xml:space="preserve">     2022. év</w:t>
            </w:r>
          </w:p>
        </w:tc>
      </w:tr>
      <w:tr w:rsidR="003E3B0B" w:rsidRPr="0058373C" w14:paraId="2E2139FC" w14:textId="77777777" w:rsidTr="003E3B0B">
        <w:tc>
          <w:tcPr>
            <w:tcW w:w="2529" w:type="dxa"/>
            <w:tcBorders>
              <w:top w:val="single" w:sz="4" w:space="0" w:color="auto"/>
              <w:left w:val="single" w:sz="4" w:space="0" w:color="auto"/>
              <w:bottom w:val="single" w:sz="4" w:space="0" w:color="auto"/>
              <w:right w:val="single" w:sz="4" w:space="0" w:color="auto"/>
            </w:tcBorders>
            <w:hideMark/>
          </w:tcPr>
          <w:p w14:paraId="158E924E" w14:textId="77777777" w:rsidR="003E3B0B" w:rsidRPr="0058373C" w:rsidRDefault="003E3B0B">
            <w:pPr>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Adóalanyok száma</w:t>
            </w:r>
          </w:p>
        </w:tc>
        <w:tc>
          <w:tcPr>
            <w:tcW w:w="2357" w:type="dxa"/>
            <w:tcBorders>
              <w:top w:val="single" w:sz="4" w:space="0" w:color="auto"/>
              <w:left w:val="single" w:sz="4" w:space="0" w:color="auto"/>
              <w:bottom w:val="single" w:sz="4" w:space="0" w:color="auto"/>
              <w:right w:val="single" w:sz="4" w:space="0" w:color="auto"/>
            </w:tcBorders>
            <w:hideMark/>
          </w:tcPr>
          <w:p w14:paraId="198F6BA4" w14:textId="77777777" w:rsidR="003E3B0B" w:rsidRPr="0058373C" w:rsidRDefault="003E3B0B">
            <w:pPr>
              <w:spacing w:after="0" w:line="240" w:lineRule="auto"/>
              <w:ind w:right="530"/>
              <w:jc w:val="right"/>
              <w:rPr>
                <w:rFonts w:ascii="Times New Roman" w:eastAsia="Calibri" w:hAnsi="Times New Roman" w:cs="Times New Roman"/>
                <w:sz w:val="24"/>
                <w:szCs w:val="24"/>
              </w:rPr>
            </w:pPr>
            <w:proofErr w:type="gramStart"/>
            <w:r w:rsidRPr="0058373C">
              <w:rPr>
                <w:rFonts w:ascii="Times New Roman" w:eastAsia="Calibri" w:hAnsi="Times New Roman" w:cs="Times New Roman"/>
                <w:sz w:val="24"/>
                <w:szCs w:val="24"/>
              </w:rPr>
              <w:t>5.120  fő</w:t>
            </w:r>
            <w:proofErr w:type="gramEnd"/>
          </w:p>
        </w:tc>
      </w:tr>
      <w:tr w:rsidR="003E3B0B" w:rsidRPr="0058373C" w14:paraId="15633FD0" w14:textId="77777777" w:rsidTr="003E3B0B">
        <w:tc>
          <w:tcPr>
            <w:tcW w:w="2529" w:type="dxa"/>
            <w:tcBorders>
              <w:top w:val="single" w:sz="4" w:space="0" w:color="auto"/>
              <w:left w:val="single" w:sz="4" w:space="0" w:color="auto"/>
              <w:bottom w:val="single" w:sz="4" w:space="0" w:color="auto"/>
              <w:right w:val="single" w:sz="4" w:space="0" w:color="auto"/>
            </w:tcBorders>
            <w:hideMark/>
          </w:tcPr>
          <w:p w14:paraId="4BBA565B" w14:textId="77777777" w:rsidR="003E3B0B" w:rsidRPr="0058373C" w:rsidRDefault="003E3B0B">
            <w:pPr>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Adótárgyak száma</w:t>
            </w:r>
          </w:p>
        </w:tc>
        <w:tc>
          <w:tcPr>
            <w:tcW w:w="2357" w:type="dxa"/>
            <w:tcBorders>
              <w:top w:val="single" w:sz="4" w:space="0" w:color="auto"/>
              <w:left w:val="single" w:sz="4" w:space="0" w:color="auto"/>
              <w:bottom w:val="single" w:sz="4" w:space="0" w:color="auto"/>
              <w:right w:val="single" w:sz="4" w:space="0" w:color="auto"/>
            </w:tcBorders>
            <w:hideMark/>
          </w:tcPr>
          <w:p w14:paraId="468FCAC8" w14:textId="77777777" w:rsidR="003E3B0B" w:rsidRPr="0058373C" w:rsidRDefault="003E3B0B">
            <w:pPr>
              <w:spacing w:after="0" w:line="240" w:lineRule="auto"/>
              <w:ind w:right="530"/>
              <w:jc w:val="right"/>
              <w:rPr>
                <w:rFonts w:ascii="Times New Roman" w:eastAsia="Calibri" w:hAnsi="Times New Roman" w:cs="Times New Roman"/>
                <w:sz w:val="24"/>
                <w:szCs w:val="24"/>
              </w:rPr>
            </w:pPr>
            <w:r w:rsidRPr="0058373C">
              <w:rPr>
                <w:rFonts w:ascii="Times New Roman" w:eastAsia="Calibri" w:hAnsi="Times New Roman" w:cs="Times New Roman"/>
                <w:sz w:val="24"/>
                <w:szCs w:val="24"/>
              </w:rPr>
              <w:t xml:space="preserve">  5.862 db</w:t>
            </w:r>
          </w:p>
        </w:tc>
      </w:tr>
      <w:tr w:rsidR="003E3B0B" w:rsidRPr="0058373C" w14:paraId="6CD0C8B2" w14:textId="77777777" w:rsidTr="003E3B0B">
        <w:tc>
          <w:tcPr>
            <w:tcW w:w="2529" w:type="dxa"/>
            <w:tcBorders>
              <w:top w:val="single" w:sz="4" w:space="0" w:color="auto"/>
              <w:left w:val="single" w:sz="4" w:space="0" w:color="auto"/>
              <w:bottom w:val="single" w:sz="4" w:space="0" w:color="auto"/>
              <w:right w:val="single" w:sz="4" w:space="0" w:color="auto"/>
            </w:tcBorders>
            <w:hideMark/>
          </w:tcPr>
          <w:p w14:paraId="1B93CA48" w14:textId="77777777" w:rsidR="003E3B0B" w:rsidRPr="0058373C" w:rsidRDefault="003E3B0B">
            <w:pPr>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Éves bruttó kivetés</w:t>
            </w:r>
          </w:p>
        </w:tc>
        <w:tc>
          <w:tcPr>
            <w:tcW w:w="2357" w:type="dxa"/>
            <w:tcBorders>
              <w:top w:val="single" w:sz="4" w:space="0" w:color="auto"/>
              <w:left w:val="single" w:sz="4" w:space="0" w:color="auto"/>
              <w:bottom w:val="single" w:sz="4" w:space="0" w:color="auto"/>
              <w:right w:val="single" w:sz="4" w:space="0" w:color="auto"/>
            </w:tcBorders>
            <w:hideMark/>
          </w:tcPr>
          <w:p w14:paraId="0FC3FD15" w14:textId="77777777" w:rsidR="003E3B0B" w:rsidRPr="0058373C" w:rsidRDefault="003E3B0B">
            <w:pPr>
              <w:spacing w:after="0" w:line="240" w:lineRule="auto"/>
              <w:ind w:right="530"/>
              <w:jc w:val="right"/>
              <w:rPr>
                <w:rFonts w:ascii="Times New Roman" w:eastAsia="Calibri" w:hAnsi="Times New Roman" w:cs="Times New Roman"/>
                <w:sz w:val="24"/>
                <w:szCs w:val="24"/>
              </w:rPr>
            </w:pPr>
            <w:proofErr w:type="gramStart"/>
            <w:r w:rsidRPr="0058373C">
              <w:rPr>
                <w:rFonts w:ascii="Times New Roman" w:eastAsia="Calibri" w:hAnsi="Times New Roman" w:cs="Times New Roman"/>
                <w:sz w:val="24"/>
                <w:szCs w:val="24"/>
              </w:rPr>
              <w:t>57.737.166,-</w:t>
            </w:r>
            <w:proofErr w:type="gramEnd"/>
            <w:r w:rsidRPr="0058373C">
              <w:rPr>
                <w:rFonts w:ascii="Times New Roman" w:eastAsia="Calibri" w:hAnsi="Times New Roman" w:cs="Times New Roman"/>
                <w:sz w:val="24"/>
                <w:szCs w:val="24"/>
              </w:rPr>
              <w:t xml:space="preserve"> Ft</w:t>
            </w:r>
          </w:p>
        </w:tc>
      </w:tr>
      <w:tr w:rsidR="003E3B0B" w:rsidRPr="0058373C" w14:paraId="70686FB6" w14:textId="77777777" w:rsidTr="003E3B0B">
        <w:tc>
          <w:tcPr>
            <w:tcW w:w="2529" w:type="dxa"/>
            <w:tcBorders>
              <w:top w:val="single" w:sz="4" w:space="0" w:color="auto"/>
              <w:left w:val="single" w:sz="4" w:space="0" w:color="auto"/>
              <w:bottom w:val="single" w:sz="4" w:space="0" w:color="auto"/>
              <w:right w:val="single" w:sz="4" w:space="0" w:color="auto"/>
            </w:tcBorders>
            <w:hideMark/>
          </w:tcPr>
          <w:p w14:paraId="20B04C1A" w14:textId="77777777" w:rsidR="003E3B0B" w:rsidRPr="0058373C" w:rsidRDefault="003E3B0B">
            <w:pPr>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Befizetett adó</w:t>
            </w:r>
          </w:p>
        </w:tc>
        <w:tc>
          <w:tcPr>
            <w:tcW w:w="2357" w:type="dxa"/>
            <w:tcBorders>
              <w:top w:val="single" w:sz="4" w:space="0" w:color="auto"/>
              <w:left w:val="single" w:sz="4" w:space="0" w:color="auto"/>
              <w:bottom w:val="single" w:sz="4" w:space="0" w:color="auto"/>
              <w:right w:val="single" w:sz="4" w:space="0" w:color="auto"/>
            </w:tcBorders>
            <w:hideMark/>
          </w:tcPr>
          <w:p w14:paraId="2664499A" w14:textId="77777777" w:rsidR="003E3B0B" w:rsidRPr="0058373C" w:rsidRDefault="003E3B0B">
            <w:pPr>
              <w:spacing w:after="0" w:line="240" w:lineRule="auto"/>
              <w:ind w:right="530"/>
              <w:jc w:val="right"/>
              <w:rPr>
                <w:rFonts w:ascii="Times New Roman" w:eastAsia="Calibri" w:hAnsi="Times New Roman" w:cs="Times New Roman"/>
                <w:sz w:val="24"/>
                <w:szCs w:val="24"/>
              </w:rPr>
            </w:pPr>
            <w:proofErr w:type="gramStart"/>
            <w:r w:rsidRPr="0058373C">
              <w:rPr>
                <w:rFonts w:ascii="Times New Roman" w:eastAsia="Calibri" w:hAnsi="Times New Roman" w:cs="Times New Roman"/>
                <w:sz w:val="24"/>
                <w:szCs w:val="24"/>
              </w:rPr>
              <w:t>57.979.420,-</w:t>
            </w:r>
            <w:proofErr w:type="gramEnd"/>
            <w:r w:rsidRPr="0058373C">
              <w:rPr>
                <w:rFonts w:ascii="Times New Roman" w:eastAsia="Calibri" w:hAnsi="Times New Roman" w:cs="Times New Roman"/>
                <w:sz w:val="24"/>
                <w:szCs w:val="24"/>
              </w:rPr>
              <w:t xml:space="preserve"> Ft</w:t>
            </w:r>
          </w:p>
        </w:tc>
      </w:tr>
    </w:tbl>
    <w:p w14:paraId="71927FFE" w14:textId="77777777" w:rsidR="003E3B0B" w:rsidRPr="0058373C" w:rsidRDefault="003E3B0B" w:rsidP="003E3B0B">
      <w:pPr>
        <w:spacing w:after="0" w:line="240" w:lineRule="auto"/>
        <w:jc w:val="both"/>
        <w:rPr>
          <w:rFonts w:ascii="Times New Roman" w:eastAsia="Calibri" w:hAnsi="Times New Roman" w:cs="Times New Roman"/>
          <w:sz w:val="24"/>
          <w:szCs w:val="24"/>
        </w:rPr>
      </w:pPr>
    </w:p>
    <w:p w14:paraId="1C451C40" w14:textId="77777777" w:rsidR="003E3B0B" w:rsidRPr="0058373C" w:rsidRDefault="003E3B0B" w:rsidP="003E3B0B">
      <w:pPr>
        <w:spacing w:after="0" w:line="240" w:lineRule="auto"/>
        <w:rPr>
          <w:rFonts w:ascii="Times New Roman" w:eastAsia="Calibri" w:hAnsi="Times New Roman" w:cs="Times New Roman"/>
          <w:sz w:val="24"/>
          <w:szCs w:val="24"/>
        </w:rPr>
      </w:pPr>
      <w:r w:rsidRPr="0058373C">
        <w:rPr>
          <w:rFonts w:ascii="Times New Roman" w:eastAsia="Calibri" w:hAnsi="Times New Roman" w:cs="Times New Roman"/>
          <w:sz w:val="24"/>
          <w:szCs w:val="24"/>
        </w:rPr>
        <w:t>Az 5.862 adótárgyból 5.568 a lakás, amely tartalmazza az önkormányzati bérlakásokat is, 270 az egyéb nem lakás céljára szolgáló építmény (üzlet, műhely, zártkerti gazdasági épület) és 24 az építési telek.</w:t>
      </w:r>
    </w:p>
    <w:p w14:paraId="22598929" w14:textId="77777777" w:rsidR="003E3B0B" w:rsidRPr="0058373C" w:rsidRDefault="003E3B0B" w:rsidP="003E3B0B">
      <w:pPr>
        <w:spacing w:after="0" w:line="240" w:lineRule="auto"/>
        <w:rPr>
          <w:rFonts w:ascii="Times New Roman" w:eastAsia="Calibri" w:hAnsi="Times New Roman" w:cs="Times New Roman"/>
          <w:sz w:val="24"/>
          <w:szCs w:val="24"/>
        </w:rPr>
      </w:pPr>
    </w:p>
    <w:p w14:paraId="6386506C" w14:textId="55D597E3" w:rsidR="000521A5" w:rsidRPr="0058373C" w:rsidRDefault="003E3B0B" w:rsidP="003E3B0B">
      <w:pPr>
        <w:tabs>
          <w:tab w:val="right" w:pos="4140"/>
          <w:tab w:val="right" w:pos="648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lastRenderedPageBreak/>
        <w:t>2022. évben 35 adózó kért mentességet a rendeletben foglalt mentességi feltételek alapján. A benyújtott kérelmek alapján 350.000.- Ft kommunális adót töröltünk, amely közvetett támogatásnak minősül.</w:t>
      </w:r>
    </w:p>
    <w:p w14:paraId="0929D805" w14:textId="77777777" w:rsidR="003E3B0B" w:rsidRPr="0058373C" w:rsidRDefault="003E3B0B" w:rsidP="003E3B0B">
      <w:pPr>
        <w:tabs>
          <w:tab w:val="right" w:pos="4140"/>
          <w:tab w:val="right" w:pos="6480"/>
        </w:tabs>
        <w:spacing w:after="0" w:line="240" w:lineRule="auto"/>
        <w:jc w:val="both"/>
        <w:rPr>
          <w:rFonts w:ascii="Times New Roman" w:eastAsia="Calibri" w:hAnsi="Times New Roman" w:cs="Times New Roman"/>
          <w:sz w:val="24"/>
          <w:szCs w:val="24"/>
        </w:rPr>
      </w:pPr>
    </w:p>
    <w:p w14:paraId="2550EF1E" w14:textId="77777777" w:rsidR="003E3B0B" w:rsidRPr="0058373C" w:rsidRDefault="003E3B0B" w:rsidP="003E3B0B">
      <w:pPr>
        <w:pStyle w:val="Listaszerbekezds"/>
        <w:numPr>
          <w:ilvl w:val="0"/>
          <w:numId w:val="10"/>
        </w:numPr>
        <w:tabs>
          <w:tab w:val="right" w:pos="4860"/>
          <w:tab w:val="right" w:pos="6660"/>
        </w:tabs>
        <w:spacing w:after="0" w:line="240" w:lineRule="auto"/>
        <w:jc w:val="both"/>
        <w:rPr>
          <w:rFonts w:ascii="Times New Roman" w:eastAsia="Calibri" w:hAnsi="Times New Roman" w:cs="Times New Roman"/>
          <w:b/>
          <w:sz w:val="24"/>
          <w:szCs w:val="24"/>
        </w:rPr>
      </w:pPr>
      <w:r w:rsidRPr="0058373C">
        <w:rPr>
          <w:rFonts w:ascii="Times New Roman" w:eastAsia="Calibri" w:hAnsi="Times New Roman" w:cs="Times New Roman"/>
          <w:b/>
          <w:sz w:val="24"/>
          <w:szCs w:val="24"/>
        </w:rPr>
        <w:t>Idegenforgalmi adó</w:t>
      </w:r>
    </w:p>
    <w:p w14:paraId="2CF20753" w14:textId="77777777" w:rsidR="003E3B0B" w:rsidRPr="0058373C" w:rsidRDefault="003E3B0B" w:rsidP="003E3B0B">
      <w:pPr>
        <w:tabs>
          <w:tab w:val="right" w:pos="4860"/>
          <w:tab w:val="right" w:pos="6660"/>
        </w:tabs>
        <w:spacing w:after="0" w:line="240" w:lineRule="auto"/>
        <w:jc w:val="both"/>
        <w:rPr>
          <w:rFonts w:ascii="Times New Roman" w:eastAsia="Calibri" w:hAnsi="Times New Roman" w:cs="Times New Roman"/>
          <w:b/>
          <w:sz w:val="24"/>
          <w:szCs w:val="24"/>
        </w:rPr>
      </w:pPr>
    </w:p>
    <w:p w14:paraId="5C0FC22F" w14:textId="77777777" w:rsidR="003E3B0B" w:rsidRPr="0058373C" w:rsidRDefault="003E3B0B" w:rsidP="003E3B0B">
      <w:pPr>
        <w:tabs>
          <w:tab w:val="right" w:pos="4860"/>
          <w:tab w:val="right" w:pos="66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Az idegenforgalmi adó mértéke a beszámolási időszakban személyenként és vendégéjszakánként 300.- Ft volt.</w:t>
      </w:r>
    </w:p>
    <w:p w14:paraId="63996667" w14:textId="77777777" w:rsidR="003E3B0B" w:rsidRPr="0058373C" w:rsidRDefault="003E3B0B" w:rsidP="003E3B0B">
      <w:pPr>
        <w:tabs>
          <w:tab w:val="right" w:pos="4860"/>
          <w:tab w:val="right" w:pos="66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 xml:space="preserve">A Htv. ebben az esetben is lehetővé teszi a törvényi maximumnál magasabb adómérték alkalmazását. A KSH által közzétett inflációs adatok figyelembevételével 2022. évben a felső határ 568.- Ft/fő/vendégéjszaka volt. </w:t>
      </w:r>
    </w:p>
    <w:p w14:paraId="0EFA7BC0" w14:textId="77777777" w:rsidR="003E3B0B" w:rsidRPr="0058373C" w:rsidRDefault="003E3B0B" w:rsidP="003E3B0B">
      <w:pPr>
        <w:tabs>
          <w:tab w:val="right" w:pos="4860"/>
          <w:tab w:val="right" w:pos="6660"/>
        </w:tabs>
        <w:spacing w:after="0" w:line="240" w:lineRule="auto"/>
        <w:jc w:val="both"/>
        <w:rPr>
          <w:rFonts w:ascii="Times New Roman" w:eastAsia="Calibri" w:hAnsi="Times New Roman" w:cs="Times New Roman"/>
          <w:sz w:val="24"/>
          <w:szCs w:val="24"/>
        </w:rPr>
      </w:pPr>
    </w:p>
    <w:p w14:paraId="3A6A31AB" w14:textId="77777777" w:rsidR="003E3B0B" w:rsidRPr="0058373C" w:rsidRDefault="003E3B0B" w:rsidP="003E3B0B">
      <w:pPr>
        <w:tabs>
          <w:tab w:val="right" w:pos="4860"/>
          <w:tab w:val="right" w:pos="66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 xml:space="preserve">2022. évben 4 adóalany volt idegenforgalmi adófizetésére kötelezett. </w:t>
      </w:r>
    </w:p>
    <w:p w14:paraId="17003A73" w14:textId="77777777" w:rsidR="003E3B0B" w:rsidRPr="0058373C" w:rsidRDefault="003E3B0B" w:rsidP="003E3B0B">
      <w:pPr>
        <w:tabs>
          <w:tab w:val="right" w:pos="4860"/>
          <w:tab w:val="right" w:pos="66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 xml:space="preserve">2022. évre a kereskedelmi szálláshely üzemeltetők által a településre bevallott vendégéjszakák száma 9892 volt, ebből törvényi mentes 991. Ennek megfelelően előírásra került 2.670.300.- Ft adókötelezettség. A befolyt idegenforgalmi adóbevétel </w:t>
      </w:r>
      <w:proofErr w:type="gramStart"/>
      <w:r w:rsidRPr="0058373C">
        <w:rPr>
          <w:rFonts w:ascii="Times New Roman" w:eastAsia="Calibri" w:hAnsi="Times New Roman" w:cs="Times New Roman"/>
          <w:sz w:val="24"/>
          <w:szCs w:val="24"/>
        </w:rPr>
        <w:t>3.089.700,-</w:t>
      </w:r>
      <w:proofErr w:type="gramEnd"/>
      <w:r w:rsidRPr="0058373C">
        <w:rPr>
          <w:rFonts w:ascii="Times New Roman" w:eastAsia="Calibri" w:hAnsi="Times New Roman" w:cs="Times New Roman"/>
          <w:sz w:val="24"/>
          <w:szCs w:val="24"/>
        </w:rPr>
        <w:t>Ft. A többletbevétel előző évi hátralék megfizetéséből ered.</w:t>
      </w:r>
    </w:p>
    <w:p w14:paraId="7ECF12A2" w14:textId="77777777" w:rsidR="003E3B0B" w:rsidRPr="0058373C" w:rsidRDefault="003E3B0B" w:rsidP="003E3B0B">
      <w:pPr>
        <w:spacing w:after="0" w:line="240" w:lineRule="auto"/>
        <w:jc w:val="both"/>
        <w:rPr>
          <w:rFonts w:ascii="Times New Roman" w:eastAsia="Calibri" w:hAnsi="Times New Roman" w:cs="Times New Roman"/>
          <w:sz w:val="24"/>
          <w:szCs w:val="24"/>
        </w:rPr>
      </w:pPr>
    </w:p>
    <w:p w14:paraId="690ACE48" w14:textId="77777777" w:rsidR="003E3B0B" w:rsidRPr="0058373C" w:rsidRDefault="003E3B0B" w:rsidP="003E3B0B">
      <w:pPr>
        <w:pStyle w:val="Listaszerbekezds"/>
        <w:numPr>
          <w:ilvl w:val="0"/>
          <w:numId w:val="10"/>
        </w:numPr>
        <w:spacing w:after="0" w:line="240" w:lineRule="auto"/>
        <w:jc w:val="both"/>
        <w:rPr>
          <w:rFonts w:ascii="Times New Roman" w:eastAsia="Calibri" w:hAnsi="Times New Roman" w:cs="Times New Roman"/>
          <w:b/>
          <w:sz w:val="24"/>
          <w:szCs w:val="24"/>
        </w:rPr>
      </w:pPr>
      <w:r w:rsidRPr="0058373C">
        <w:rPr>
          <w:rFonts w:ascii="Times New Roman" w:eastAsia="Calibri" w:hAnsi="Times New Roman" w:cs="Times New Roman"/>
          <w:b/>
          <w:sz w:val="24"/>
          <w:szCs w:val="24"/>
        </w:rPr>
        <w:t>Helyi iparűzési adó</w:t>
      </w:r>
    </w:p>
    <w:p w14:paraId="5E987CB1" w14:textId="77777777" w:rsidR="003E3B0B" w:rsidRPr="0058373C" w:rsidRDefault="003E3B0B" w:rsidP="003E3B0B">
      <w:pPr>
        <w:spacing w:after="0" w:line="240" w:lineRule="auto"/>
        <w:jc w:val="both"/>
        <w:rPr>
          <w:rFonts w:ascii="Times New Roman" w:eastAsia="Calibri" w:hAnsi="Times New Roman" w:cs="Times New Roman"/>
          <w:sz w:val="24"/>
          <w:szCs w:val="24"/>
        </w:rPr>
      </w:pPr>
    </w:p>
    <w:p w14:paraId="1AF478A8" w14:textId="77777777" w:rsidR="003E3B0B" w:rsidRPr="0058373C" w:rsidRDefault="003E3B0B" w:rsidP="003E3B0B">
      <w:pPr>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A helyi iparűzési adóból származó bevétel tervezése mindig bizonytalan, mert a vállalkozások önkormányzatra jutó adóalapja – a nettó árbevétel, az árbevételt csökkentő és növelő tényezők változása, valamint a megosztás technikájának megválasztása miatt – nehezen prognosztizálható. Ennek pontosabb tervezéséhez az ASP programból sem állítható elő, szűrhető le pontos adat.</w:t>
      </w:r>
    </w:p>
    <w:p w14:paraId="2FC57D27" w14:textId="77777777" w:rsidR="003E3B0B" w:rsidRPr="0058373C" w:rsidRDefault="003E3B0B" w:rsidP="003E3B0B">
      <w:pPr>
        <w:spacing w:after="0" w:line="240" w:lineRule="auto"/>
        <w:jc w:val="both"/>
        <w:rPr>
          <w:rFonts w:ascii="Times New Roman" w:eastAsia="Calibri" w:hAnsi="Times New Roman" w:cs="Times New Roman"/>
          <w:sz w:val="24"/>
          <w:szCs w:val="24"/>
        </w:rPr>
      </w:pPr>
    </w:p>
    <w:p w14:paraId="465F1CE1" w14:textId="77777777" w:rsidR="003E3B0B" w:rsidRPr="0058373C" w:rsidRDefault="003E3B0B" w:rsidP="003E3B0B">
      <w:pPr>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 xml:space="preserve">A helyi iparűzési adó mértéke a beszámolási időszakban továbbra is a törvényi maximum, 2 %. Az iparűzési adóalap kiszámítása az előző időszakhoz képest nem változott. </w:t>
      </w:r>
    </w:p>
    <w:p w14:paraId="49E3CA2A" w14:textId="77777777" w:rsidR="003E3B0B" w:rsidRPr="0058373C" w:rsidRDefault="003E3B0B" w:rsidP="003E3B0B">
      <w:pPr>
        <w:spacing w:after="0" w:line="240" w:lineRule="auto"/>
        <w:jc w:val="both"/>
        <w:rPr>
          <w:rFonts w:ascii="Times New Roman" w:eastAsia="Calibri" w:hAnsi="Times New Roman" w:cs="Times New Roman"/>
          <w:sz w:val="24"/>
          <w:szCs w:val="24"/>
        </w:rPr>
      </w:pPr>
    </w:p>
    <w:p w14:paraId="42CF92B6" w14:textId="77777777" w:rsidR="003E3B0B" w:rsidRPr="0058373C" w:rsidRDefault="003E3B0B" w:rsidP="003E3B0B">
      <w:pPr>
        <w:spacing w:after="0" w:line="240" w:lineRule="auto"/>
        <w:jc w:val="both"/>
        <w:rPr>
          <w:rFonts w:ascii="Times New Roman" w:hAnsi="Times New Roman" w:cs="Times New Roman"/>
          <w:sz w:val="24"/>
          <w:szCs w:val="24"/>
        </w:rPr>
      </w:pPr>
      <w:r w:rsidRPr="0058373C">
        <w:rPr>
          <w:rFonts w:ascii="Times New Roman" w:hAnsi="Times New Roman" w:cs="Times New Roman"/>
          <w:sz w:val="24"/>
          <w:szCs w:val="24"/>
        </w:rPr>
        <w:t xml:space="preserve">Az előző évhez hasonlóan 2022. évre is lehetőség volt a 639/2020 (XII.22.) Korm. rendelet alapján a mikró-, kis- és középvállalkozások esetében az iparűzési adó mértékének 1% -ra történő csökkentésére. </w:t>
      </w:r>
    </w:p>
    <w:p w14:paraId="303C27B6" w14:textId="77777777" w:rsidR="003E3B0B" w:rsidRPr="0058373C" w:rsidRDefault="003E3B0B" w:rsidP="003E3B0B">
      <w:pPr>
        <w:spacing w:after="0" w:line="240" w:lineRule="auto"/>
        <w:jc w:val="both"/>
        <w:rPr>
          <w:rFonts w:ascii="Times New Roman" w:hAnsi="Times New Roman" w:cs="Times New Roman"/>
          <w:sz w:val="24"/>
          <w:szCs w:val="24"/>
        </w:rPr>
      </w:pPr>
    </w:p>
    <w:p w14:paraId="0ECC318F" w14:textId="77777777" w:rsidR="003E3B0B" w:rsidRPr="0058373C" w:rsidRDefault="003E3B0B" w:rsidP="003E3B0B">
      <w:pPr>
        <w:spacing w:line="240" w:lineRule="auto"/>
        <w:jc w:val="both"/>
        <w:rPr>
          <w:rFonts w:ascii="Times New Roman" w:hAnsi="Times New Roman" w:cs="Times New Roman"/>
          <w:sz w:val="24"/>
          <w:szCs w:val="24"/>
        </w:rPr>
      </w:pPr>
      <w:r w:rsidRPr="0058373C">
        <w:rPr>
          <w:rFonts w:ascii="Times New Roman" w:hAnsi="Times New Roman" w:cs="Times New Roman"/>
          <w:sz w:val="24"/>
          <w:szCs w:val="24"/>
        </w:rPr>
        <w:t>A kedvezmény érvényesítésének egyik módja volt, hogy az érintettek a rendeletben foglaltak alapján, 2022. február 25-ig nyilatkozatot tettek a székhely vagy telephely szerinti önkormányzati adóhatóságok felé. A 2021. évben benyújtott nyilatkozatok – amelyek száma 1117 volt – 2022. évre is biztosították az adózók számára a márciusi előleg 1 %-kal történő meghatározását. Ezen felül még további 217 nyilatkozat érkezett, amelyek feldolgozása megtörtént.</w:t>
      </w:r>
    </w:p>
    <w:p w14:paraId="4A95F684" w14:textId="77777777" w:rsidR="003E3B0B" w:rsidRPr="0058373C" w:rsidRDefault="003E3B0B" w:rsidP="003E3B0B">
      <w:pPr>
        <w:spacing w:line="240" w:lineRule="auto"/>
        <w:jc w:val="both"/>
        <w:rPr>
          <w:rFonts w:ascii="Times New Roman" w:hAnsi="Times New Roman" w:cs="Times New Roman"/>
          <w:sz w:val="24"/>
          <w:szCs w:val="24"/>
        </w:rPr>
      </w:pPr>
      <w:r w:rsidRPr="0058373C">
        <w:rPr>
          <w:rFonts w:ascii="Times New Roman" w:hAnsi="Times New Roman" w:cs="Times New Roman"/>
          <w:sz w:val="24"/>
          <w:szCs w:val="24"/>
        </w:rPr>
        <w:t>A jogosultaknak a 2022. márciusi adóelőleg összegét az önkormányzati adóhatóság hivatalból, határozathozatal nélkül 50%-kal csökkentette. A szeptemberi előlegek pedig- a 2021. évi bevallások feldolgozásakor – 1%-os adómértékkel kerültek meghatározásra.</w:t>
      </w:r>
    </w:p>
    <w:p w14:paraId="761F0F4D" w14:textId="77777777" w:rsidR="003E3B0B" w:rsidRPr="0058373C" w:rsidRDefault="003E3B0B" w:rsidP="003E3B0B">
      <w:pPr>
        <w:spacing w:line="240" w:lineRule="auto"/>
        <w:jc w:val="both"/>
        <w:rPr>
          <w:rFonts w:ascii="Times New Roman" w:hAnsi="Times New Roman" w:cs="Times New Roman"/>
          <w:sz w:val="24"/>
          <w:szCs w:val="24"/>
        </w:rPr>
      </w:pPr>
      <w:r w:rsidRPr="0058373C">
        <w:rPr>
          <w:rFonts w:ascii="Times New Roman" w:hAnsi="Times New Roman" w:cs="Times New Roman"/>
          <w:sz w:val="24"/>
          <w:szCs w:val="24"/>
        </w:rPr>
        <w:t xml:space="preserve">A nyilatkozattétel alól mentesültek a KATA-s adózók. Részükre az önkormányzati adóhatóság hivatalból, a 2022-es kivetés során állapította meg a kedvezményes adót, melynek éves összege </w:t>
      </w:r>
      <w:proofErr w:type="gramStart"/>
      <w:r w:rsidRPr="0058373C">
        <w:rPr>
          <w:rFonts w:ascii="Times New Roman" w:hAnsi="Times New Roman" w:cs="Times New Roman"/>
          <w:sz w:val="24"/>
          <w:szCs w:val="24"/>
        </w:rPr>
        <w:t>25.000,-</w:t>
      </w:r>
      <w:proofErr w:type="gramEnd"/>
      <w:r w:rsidRPr="0058373C">
        <w:rPr>
          <w:rFonts w:ascii="Times New Roman" w:hAnsi="Times New Roman" w:cs="Times New Roman"/>
          <w:sz w:val="24"/>
          <w:szCs w:val="24"/>
        </w:rPr>
        <w:t>Ft volt.</w:t>
      </w:r>
    </w:p>
    <w:p w14:paraId="209AE5A6" w14:textId="77777777" w:rsidR="003E3B0B" w:rsidRPr="0058373C" w:rsidRDefault="003E3B0B" w:rsidP="003E3B0B">
      <w:pPr>
        <w:spacing w:line="240" w:lineRule="auto"/>
        <w:jc w:val="both"/>
        <w:rPr>
          <w:rFonts w:ascii="Times New Roman" w:hAnsi="Times New Roman" w:cs="Times New Roman"/>
          <w:sz w:val="24"/>
          <w:szCs w:val="24"/>
        </w:rPr>
      </w:pPr>
      <w:r w:rsidRPr="0058373C">
        <w:rPr>
          <w:rFonts w:ascii="Times New Roman" w:hAnsi="Times New Roman" w:cs="Times New Roman"/>
          <w:sz w:val="24"/>
          <w:szCs w:val="24"/>
        </w:rPr>
        <w:t>A kedvezmény igénybevételének másik módja, hogy az adózó utólag a 2022. évre benyújtott iparűzési adóbevallásában – amelynek benyújtási határideje 2023. május 31. – érvényesíti a kedvezményt.</w:t>
      </w:r>
    </w:p>
    <w:p w14:paraId="7168E1B3" w14:textId="77777777" w:rsidR="003E3B0B" w:rsidRPr="0058373C" w:rsidRDefault="003E3B0B" w:rsidP="003E3B0B">
      <w:pPr>
        <w:spacing w:line="240" w:lineRule="auto"/>
        <w:jc w:val="both"/>
        <w:rPr>
          <w:rFonts w:ascii="Times New Roman" w:hAnsi="Times New Roman" w:cs="Times New Roman"/>
          <w:sz w:val="24"/>
          <w:szCs w:val="24"/>
        </w:rPr>
      </w:pPr>
      <w:r w:rsidRPr="0058373C">
        <w:rPr>
          <w:rFonts w:ascii="Times New Roman" w:hAnsi="Times New Roman" w:cs="Times New Roman"/>
          <w:sz w:val="24"/>
          <w:szCs w:val="24"/>
        </w:rPr>
        <w:lastRenderedPageBreak/>
        <w:t>Az önkormányzatok a vállalkozásoknak nyújtott kedvezmények által kiesett bevételt költségvetési támogatásként kapták meg.</w:t>
      </w:r>
    </w:p>
    <w:p w14:paraId="5FA78C68" w14:textId="77777777" w:rsidR="003E3B0B" w:rsidRPr="0058373C" w:rsidRDefault="003E3B0B" w:rsidP="003E3B0B">
      <w:pPr>
        <w:spacing w:after="0" w:line="240" w:lineRule="auto"/>
        <w:jc w:val="both"/>
        <w:rPr>
          <w:rFonts w:ascii="Times New Roman" w:eastAsia="Calibri" w:hAnsi="Times New Roman" w:cs="Times New Roman"/>
          <w:sz w:val="24"/>
          <w:szCs w:val="24"/>
        </w:rPr>
      </w:pPr>
    </w:p>
    <w:p w14:paraId="39C25FB4" w14:textId="77777777" w:rsidR="003E3B0B" w:rsidRPr="0058373C" w:rsidRDefault="003E3B0B" w:rsidP="003E3B0B">
      <w:pPr>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Állandó és ideiglenes jellegű iparűzési adót fizető vállalkozások megoszlása a beszámolási időszakban:</w:t>
      </w:r>
    </w:p>
    <w:p w14:paraId="70DE41C6" w14:textId="77777777" w:rsidR="003E3B0B" w:rsidRPr="0058373C" w:rsidRDefault="003E3B0B" w:rsidP="003E3B0B">
      <w:pPr>
        <w:spacing w:after="0" w:line="240" w:lineRule="auto"/>
        <w:jc w:val="both"/>
        <w:rPr>
          <w:rFonts w:ascii="Times New Roman" w:eastAsia="Calibri" w:hAnsi="Times New Roman" w:cs="Times New Roman"/>
          <w:sz w:val="24"/>
          <w:szCs w:val="24"/>
        </w:rPr>
      </w:pPr>
    </w:p>
    <w:tbl>
      <w:tblPr>
        <w:tblStyle w:val="Rcsostblzat"/>
        <w:tblW w:w="0" w:type="auto"/>
        <w:tblInd w:w="1991" w:type="dxa"/>
        <w:tblLook w:val="04A0" w:firstRow="1" w:lastRow="0" w:firstColumn="1" w:lastColumn="0" w:noHBand="0" w:noVBand="1"/>
      </w:tblPr>
      <w:tblGrid>
        <w:gridCol w:w="3080"/>
        <w:gridCol w:w="2023"/>
      </w:tblGrid>
      <w:tr w:rsidR="003E3B0B" w:rsidRPr="0058373C" w14:paraId="10255B45" w14:textId="77777777" w:rsidTr="003E3B0B">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8E2A6A" w14:textId="77777777" w:rsidR="003E3B0B" w:rsidRPr="0058373C" w:rsidRDefault="003E3B0B">
            <w:pPr>
              <w:jc w:val="both"/>
              <w:rPr>
                <w:rFonts w:ascii="Times New Roman" w:eastAsia="Calibri" w:hAnsi="Times New Roman" w:cs="Times New Roman"/>
                <w:b/>
                <w:sz w:val="24"/>
                <w:szCs w:val="24"/>
              </w:rPr>
            </w:pPr>
            <w:r w:rsidRPr="0058373C">
              <w:rPr>
                <w:rFonts w:ascii="Times New Roman" w:eastAsia="Calibri" w:hAnsi="Times New Roman" w:cs="Times New Roman"/>
                <w:b/>
                <w:sz w:val="24"/>
                <w:szCs w:val="24"/>
              </w:rPr>
              <w:t xml:space="preserve">Megnevezés </w:t>
            </w:r>
          </w:p>
        </w:tc>
        <w:tc>
          <w:tcPr>
            <w:tcW w:w="2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DE41E" w14:textId="77777777" w:rsidR="003E3B0B" w:rsidRPr="0058373C" w:rsidRDefault="003E3B0B">
            <w:pPr>
              <w:jc w:val="center"/>
              <w:rPr>
                <w:rFonts w:ascii="Times New Roman" w:eastAsia="Calibri" w:hAnsi="Times New Roman" w:cs="Times New Roman"/>
                <w:b/>
                <w:sz w:val="24"/>
                <w:szCs w:val="24"/>
              </w:rPr>
            </w:pPr>
            <w:r w:rsidRPr="0058373C">
              <w:rPr>
                <w:rFonts w:ascii="Times New Roman" w:eastAsia="Calibri" w:hAnsi="Times New Roman" w:cs="Times New Roman"/>
                <w:b/>
                <w:sz w:val="24"/>
                <w:szCs w:val="24"/>
              </w:rPr>
              <w:t>2022. évi</w:t>
            </w:r>
          </w:p>
        </w:tc>
      </w:tr>
      <w:tr w:rsidR="003E3B0B" w:rsidRPr="0058373C" w14:paraId="6DC05135" w14:textId="77777777" w:rsidTr="003E3B0B">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2B3006" w14:textId="77777777" w:rsidR="003E3B0B" w:rsidRPr="0058373C" w:rsidRDefault="003E3B0B">
            <w:pPr>
              <w:jc w:val="both"/>
              <w:rPr>
                <w:rFonts w:ascii="Times New Roman" w:eastAsia="Calibri" w:hAnsi="Times New Roman" w:cs="Times New Roman"/>
                <w:b/>
                <w:sz w:val="24"/>
                <w:szCs w:val="24"/>
              </w:rPr>
            </w:pPr>
            <w:r w:rsidRPr="0058373C">
              <w:rPr>
                <w:rFonts w:ascii="Times New Roman" w:eastAsia="Calibri" w:hAnsi="Times New Roman" w:cs="Times New Roman"/>
                <w:b/>
                <w:sz w:val="24"/>
                <w:szCs w:val="24"/>
              </w:rPr>
              <w:t>Állandó iparűzési adót fizető vállalkozó</w:t>
            </w:r>
          </w:p>
        </w:tc>
        <w:tc>
          <w:tcPr>
            <w:tcW w:w="2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E1460" w14:textId="77777777" w:rsidR="003E3B0B" w:rsidRPr="0058373C" w:rsidRDefault="003E3B0B">
            <w:pPr>
              <w:jc w:val="both"/>
              <w:rPr>
                <w:rFonts w:ascii="Times New Roman" w:eastAsia="Calibri" w:hAnsi="Times New Roman" w:cs="Times New Roman"/>
                <w:sz w:val="24"/>
                <w:szCs w:val="24"/>
              </w:rPr>
            </w:pPr>
          </w:p>
        </w:tc>
      </w:tr>
      <w:tr w:rsidR="003E3B0B" w:rsidRPr="0058373C" w14:paraId="5F55169E" w14:textId="77777777" w:rsidTr="003E3B0B">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F85026" w14:textId="77777777" w:rsidR="003E3B0B" w:rsidRPr="0058373C" w:rsidRDefault="003E3B0B">
            <w:pPr>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 egyéni vállalkozás</w:t>
            </w:r>
          </w:p>
        </w:tc>
        <w:tc>
          <w:tcPr>
            <w:tcW w:w="2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2778E1" w14:textId="77777777" w:rsidR="003E3B0B" w:rsidRPr="0058373C" w:rsidRDefault="003E3B0B">
            <w:pPr>
              <w:ind w:right="703"/>
              <w:jc w:val="right"/>
              <w:rPr>
                <w:rFonts w:ascii="Times New Roman" w:eastAsia="Calibri" w:hAnsi="Times New Roman" w:cs="Times New Roman"/>
                <w:sz w:val="24"/>
                <w:szCs w:val="24"/>
              </w:rPr>
            </w:pPr>
            <w:r w:rsidRPr="0058373C">
              <w:rPr>
                <w:rFonts w:ascii="Times New Roman" w:eastAsia="Calibri" w:hAnsi="Times New Roman" w:cs="Times New Roman"/>
                <w:sz w:val="24"/>
                <w:szCs w:val="24"/>
              </w:rPr>
              <w:t>1150</w:t>
            </w:r>
          </w:p>
        </w:tc>
      </w:tr>
      <w:tr w:rsidR="003E3B0B" w:rsidRPr="0058373C" w14:paraId="2DE36831" w14:textId="77777777" w:rsidTr="003E3B0B">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51A528" w14:textId="77777777" w:rsidR="003E3B0B" w:rsidRPr="0058373C" w:rsidRDefault="003E3B0B">
            <w:pPr>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 társas vállalkozás</w:t>
            </w:r>
          </w:p>
        </w:tc>
        <w:tc>
          <w:tcPr>
            <w:tcW w:w="2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39CFBC" w14:textId="77777777" w:rsidR="003E3B0B" w:rsidRPr="0058373C" w:rsidRDefault="003E3B0B">
            <w:pPr>
              <w:ind w:right="703"/>
              <w:jc w:val="right"/>
              <w:rPr>
                <w:rFonts w:ascii="Times New Roman" w:eastAsia="Calibri" w:hAnsi="Times New Roman" w:cs="Times New Roman"/>
                <w:sz w:val="24"/>
                <w:szCs w:val="24"/>
              </w:rPr>
            </w:pPr>
            <w:r w:rsidRPr="0058373C">
              <w:rPr>
                <w:rFonts w:ascii="Times New Roman" w:eastAsia="Calibri" w:hAnsi="Times New Roman" w:cs="Times New Roman"/>
                <w:sz w:val="24"/>
                <w:szCs w:val="24"/>
              </w:rPr>
              <w:t>721</w:t>
            </w:r>
          </w:p>
        </w:tc>
      </w:tr>
      <w:tr w:rsidR="003E3B0B" w:rsidRPr="0058373C" w14:paraId="0194DA84" w14:textId="77777777" w:rsidTr="003E3B0B">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20F440" w14:textId="77777777" w:rsidR="003E3B0B" w:rsidRPr="0058373C" w:rsidRDefault="003E3B0B">
            <w:pPr>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Összesen</w:t>
            </w:r>
          </w:p>
        </w:tc>
        <w:tc>
          <w:tcPr>
            <w:tcW w:w="2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46E38F" w14:textId="77777777" w:rsidR="003E3B0B" w:rsidRPr="0058373C" w:rsidRDefault="003E3B0B">
            <w:pPr>
              <w:ind w:right="703"/>
              <w:jc w:val="right"/>
              <w:rPr>
                <w:rFonts w:ascii="Times New Roman" w:eastAsia="Calibri" w:hAnsi="Times New Roman" w:cs="Times New Roman"/>
                <w:sz w:val="24"/>
                <w:szCs w:val="24"/>
              </w:rPr>
            </w:pPr>
            <w:r w:rsidRPr="0058373C">
              <w:rPr>
                <w:rFonts w:ascii="Times New Roman" w:eastAsia="Calibri" w:hAnsi="Times New Roman" w:cs="Times New Roman"/>
                <w:sz w:val="24"/>
                <w:szCs w:val="24"/>
              </w:rPr>
              <w:t>1.871</w:t>
            </w:r>
          </w:p>
        </w:tc>
      </w:tr>
      <w:tr w:rsidR="003E3B0B" w:rsidRPr="0058373C" w14:paraId="7E3325EC" w14:textId="77777777" w:rsidTr="003E3B0B">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8FAD47" w14:textId="77777777" w:rsidR="003E3B0B" w:rsidRPr="0058373C" w:rsidRDefault="003E3B0B">
            <w:pPr>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 ebből őstermelő, családi gazdálkodó</w:t>
            </w:r>
          </w:p>
        </w:tc>
        <w:tc>
          <w:tcPr>
            <w:tcW w:w="2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F766E5" w14:textId="77777777" w:rsidR="003E3B0B" w:rsidRPr="0058373C" w:rsidRDefault="003E3B0B">
            <w:pPr>
              <w:ind w:right="703"/>
              <w:jc w:val="right"/>
              <w:rPr>
                <w:rFonts w:ascii="Times New Roman" w:eastAsia="Calibri" w:hAnsi="Times New Roman" w:cs="Times New Roman"/>
                <w:sz w:val="24"/>
                <w:szCs w:val="24"/>
              </w:rPr>
            </w:pPr>
            <w:r w:rsidRPr="0058373C">
              <w:rPr>
                <w:rFonts w:ascii="Times New Roman" w:eastAsia="Calibri" w:hAnsi="Times New Roman" w:cs="Times New Roman"/>
                <w:sz w:val="24"/>
                <w:szCs w:val="24"/>
              </w:rPr>
              <w:t>169</w:t>
            </w:r>
          </w:p>
        </w:tc>
      </w:tr>
      <w:tr w:rsidR="003E3B0B" w:rsidRPr="0058373C" w14:paraId="6A5294EB" w14:textId="77777777" w:rsidTr="003E3B0B">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42BA8F" w14:textId="77777777" w:rsidR="003E3B0B" w:rsidRPr="0058373C" w:rsidRDefault="003E3B0B">
            <w:pPr>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 xml:space="preserve">Bevallott adó </w:t>
            </w:r>
          </w:p>
        </w:tc>
        <w:tc>
          <w:tcPr>
            <w:tcW w:w="2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FBC21D" w14:textId="77777777" w:rsidR="003E3B0B" w:rsidRPr="0058373C" w:rsidRDefault="003E3B0B">
            <w:pPr>
              <w:ind w:right="58"/>
              <w:jc w:val="right"/>
              <w:rPr>
                <w:rFonts w:ascii="Times New Roman" w:eastAsia="Calibri" w:hAnsi="Times New Roman" w:cs="Times New Roman"/>
                <w:sz w:val="24"/>
                <w:szCs w:val="24"/>
              </w:rPr>
            </w:pPr>
            <w:proofErr w:type="gramStart"/>
            <w:r w:rsidRPr="0058373C">
              <w:rPr>
                <w:rFonts w:ascii="Times New Roman" w:eastAsia="Calibri" w:hAnsi="Times New Roman" w:cs="Times New Roman"/>
                <w:sz w:val="24"/>
                <w:szCs w:val="24"/>
              </w:rPr>
              <w:t>520.165.741,-</w:t>
            </w:r>
            <w:proofErr w:type="gramEnd"/>
            <w:r w:rsidRPr="0058373C">
              <w:rPr>
                <w:rFonts w:ascii="Times New Roman" w:eastAsia="Calibri" w:hAnsi="Times New Roman" w:cs="Times New Roman"/>
                <w:sz w:val="24"/>
                <w:szCs w:val="24"/>
              </w:rPr>
              <w:t xml:space="preserve"> Ft</w:t>
            </w:r>
          </w:p>
        </w:tc>
      </w:tr>
      <w:tr w:rsidR="003E3B0B" w:rsidRPr="0058373C" w14:paraId="0B478A03" w14:textId="77777777" w:rsidTr="003E3B0B">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27F906" w14:textId="77777777" w:rsidR="003E3B0B" w:rsidRPr="0058373C" w:rsidRDefault="003E3B0B">
            <w:pPr>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 xml:space="preserve">Befizetett adó </w:t>
            </w:r>
          </w:p>
        </w:tc>
        <w:tc>
          <w:tcPr>
            <w:tcW w:w="2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894C7A" w14:textId="77777777" w:rsidR="003E3B0B" w:rsidRPr="0058373C" w:rsidRDefault="003E3B0B">
            <w:pPr>
              <w:jc w:val="center"/>
              <w:rPr>
                <w:rFonts w:ascii="Times New Roman" w:eastAsia="Calibri" w:hAnsi="Times New Roman" w:cs="Times New Roman"/>
                <w:sz w:val="24"/>
                <w:szCs w:val="24"/>
              </w:rPr>
            </w:pPr>
            <w:r w:rsidRPr="0058373C">
              <w:rPr>
                <w:rFonts w:ascii="Times New Roman" w:eastAsia="Calibri" w:hAnsi="Times New Roman" w:cs="Times New Roman"/>
                <w:sz w:val="24"/>
                <w:szCs w:val="24"/>
              </w:rPr>
              <w:t xml:space="preserve"> 504.128.593.- Ft</w:t>
            </w:r>
          </w:p>
        </w:tc>
      </w:tr>
    </w:tbl>
    <w:p w14:paraId="52865694" w14:textId="77777777" w:rsidR="003E3B0B" w:rsidRPr="0058373C" w:rsidRDefault="003E3B0B" w:rsidP="003E3B0B">
      <w:pPr>
        <w:spacing w:after="0" w:line="240" w:lineRule="auto"/>
        <w:jc w:val="both"/>
        <w:rPr>
          <w:rFonts w:ascii="Times New Roman" w:eastAsia="Calibri" w:hAnsi="Times New Roman" w:cs="Times New Roman"/>
          <w:sz w:val="24"/>
          <w:szCs w:val="24"/>
        </w:rPr>
      </w:pPr>
    </w:p>
    <w:p w14:paraId="4D2E2976"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 xml:space="preserve">2022. adóévben 520.165.741.- Ft iparűzési adót írtunk elő. Az adózók 504.128.593.- Ft-ot fizettek be. A bevallott és a befizetett adó közti különbözet abból adódik, hogy a túlfizetés állomány az előző adóévhez képest csökkent, mert az adózók jelentős összegű túlfizetést igényeltek vissza. </w:t>
      </w:r>
    </w:p>
    <w:p w14:paraId="7EF97280"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p>
    <w:p w14:paraId="42AA8226"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r w:rsidRPr="0058373C">
        <w:rPr>
          <w:rFonts w:ascii="Times New Roman" w:hAnsi="Times New Roman" w:cs="Times New Roman"/>
          <w:sz w:val="24"/>
          <w:szCs w:val="24"/>
        </w:rPr>
        <w:t xml:space="preserve">A mikró-, kis- és középvállalkozások iparűzési adójának 1% -ra történő csökkentése miatt 2022. évben kapott támogatás összege 181.049.082,-Ft volt, amellyel együtt összesen </w:t>
      </w:r>
      <w:proofErr w:type="gramStart"/>
      <w:r w:rsidRPr="0058373C">
        <w:rPr>
          <w:rFonts w:ascii="Times New Roman" w:hAnsi="Times New Roman" w:cs="Times New Roman"/>
          <w:sz w:val="24"/>
          <w:szCs w:val="24"/>
        </w:rPr>
        <w:t>685.177.675,-</w:t>
      </w:r>
      <w:proofErr w:type="gramEnd"/>
      <w:r w:rsidRPr="0058373C">
        <w:rPr>
          <w:rFonts w:ascii="Times New Roman" w:hAnsi="Times New Roman" w:cs="Times New Roman"/>
          <w:sz w:val="24"/>
          <w:szCs w:val="24"/>
        </w:rPr>
        <w:t>Ft iparűzési adóbevétel realizálódott.</w:t>
      </w:r>
    </w:p>
    <w:p w14:paraId="224FCA24" w14:textId="77777777" w:rsidR="003E3B0B" w:rsidRPr="0058373C" w:rsidRDefault="003E3B0B" w:rsidP="003E3B0B">
      <w:pPr>
        <w:tabs>
          <w:tab w:val="right" w:pos="4860"/>
          <w:tab w:val="right" w:pos="6660"/>
        </w:tabs>
        <w:spacing w:after="0" w:line="240" w:lineRule="auto"/>
        <w:jc w:val="both"/>
        <w:rPr>
          <w:rFonts w:ascii="Times New Roman" w:eastAsia="Calibri" w:hAnsi="Times New Roman" w:cs="Times New Roman"/>
          <w:sz w:val="24"/>
          <w:szCs w:val="24"/>
        </w:rPr>
      </w:pPr>
    </w:p>
    <w:p w14:paraId="3D06CBFD" w14:textId="3830DE3D" w:rsidR="003E3B0B" w:rsidRPr="0058373C" w:rsidRDefault="003E3B0B" w:rsidP="003E3B0B">
      <w:pPr>
        <w:tabs>
          <w:tab w:val="right" w:pos="4860"/>
          <w:tab w:val="right" w:pos="66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Az adónem bevételeinek alakulását az elmúlt években az alábbi ábra szemlélteti:</w:t>
      </w:r>
    </w:p>
    <w:p w14:paraId="45CA9DEE" w14:textId="0CB94541" w:rsidR="006C7559" w:rsidRPr="0058373C" w:rsidRDefault="006C7559" w:rsidP="003E3B0B">
      <w:pPr>
        <w:tabs>
          <w:tab w:val="right" w:pos="4860"/>
          <w:tab w:val="right" w:pos="66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ab/>
      </w:r>
      <w:r w:rsidRPr="0058373C">
        <w:rPr>
          <w:rFonts w:ascii="Times New Roman" w:eastAsia="Calibri" w:hAnsi="Times New Roman" w:cs="Times New Roman"/>
          <w:sz w:val="24"/>
          <w:szCs w:val="24"/>
        </w:rPr>
        <w:tab/>
      </w:r>
      <w:r w:rsidRPr="0058373C">
        <w:rPr>
          <w:rFonts w:ascii="Times New Roman" w:eastAsia="Calibri" w:hAnsi="Times New Roman" w:cs="Times New Roman"/>
          <w:sz w:val="24"/>
          <w:szCs w:val="24"/>
        </w:rPr>
        <w:tab/>
        <w:t>adatok ezer Ft-ban</w:t>
      </w:r>
    </w:p>
    <w:p w14:paraId="48CC878B" w14:textId="0A498EA9" w:rsidR="003E3B0B" w:rsidRPr="0058373C" w:rsidRDefault="006C7559" w:rsidP="003E3B0B">
      <w:pPr>
        <w:tabs>
          <w:tab w:val="right" w:pos="4860"/>
          <w:tab w:val="right" w:pos="6660"/>
        </w:tabs>
        <w:spacing w:after="0" w:line="240" w:lineRule="auto"/>
        <w:jc w:val="both"/>
        <w:rPr>
          <w:rFonts w:ascii="Times New Roman" w:eastAsia="Calibri" w:hAnsi="Times New Roman" w:cs="Times New Roman"/>
          <w:sz w:val="24"/>
          <w:szCs w:val="24"/>
        </w:rPr>
      </w:pPr>
      <w:r w:rsidRPr="0058373C">
        <w:rPr>
          <w:rFonts w:ascii="Calibri" w:eastAsia="Times New Roman" w:hAnsi="Calibri" w:cs="Calibri"/>
          <w:noProof/>
          <w:color w:val="000000"/>
          <w:sz w:val="24"/>
          <w:szCs w:val="24"/>
          <w:lang w:eastAsia="hu-HU"/>
        </w:rPr>
        <w:drawing>
          <wp:anchor distT="0" distB="0" distL="114300" distR="114300" simplePos="0" relativeHeight="251661312" behindDoc="0" locked="0" layoutInCell="1" allowOverlap="1" wp14:anchorId="23A665E0" wp14:editId="4152CF51">
            <wp:simplePos x="0" y="0"/>
            <wp:positionH relativeFrom="margin">
              <wp:posOffset>1195559</wp:posOffset>
            </wp:positionH>
            <wp:positionV relativeFrom="paragraph">
              <wp:posOffset>14947</wp:posOffset>
            </wp:positionV>
            <wp:extent cx="4319270" cy="1653540"/>
            <wp:effectExtent l="57150" t="0" r="62230" b="118110"/>
            <wp:wrapNone/>
            <wp:docPr id="3" name="Diagram 3">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58373C">
        <w:rPr>
          <w:noProof/>
          <w:sz w:val="24"/>
          <w:szCs w:val="24"/>
        </w:rPr>
        <w:drawing>
          <wp:inline distT="0" distB="0" distL="0" distR="0" wp14:anchorId="6D6EC34C" wp14:editId="43809DC1">
            <wp:extent cx="918240" cy="1594436"/>
            <wp:effectExtent l="0" t="0" r="0" b="635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4056" cy="1604535"/>
                    </a:xfrm>
                    <a:prstGeom prst="rect">
                      <a:avLst/>
                    </a:prstGeom>
                    <a:noFill/>
                    <a:ln>
                      <a:noFill/>
                    </a:ln>
                  </pic:spPr>
                </pic:pic>
              </a:graphicData>
            </a:graphic>
          </wp:inline>
        </w:drawing>
      </w:r>
    </w:p>
    <w:tbl>
      <w:tblPr>
        <w:tblW w:w="21104" w:type="dxa"/>
        <w:tblInd w:w="70" w:type="dxa"/>
        <w:tblCellMar>
          <w:left w:w="70" w:type="dxa"/>
          <w:right w:w="70" w:type="dxa"/>
        </w:tblCellMar>
        <w:tblLook w:val="04A0" w:firstRow="1" w:lastRow="0" w:firstColumn="1" w:lastColumn="0" w:noHBand="0" w:noVBand="1"/>
      </w:tblPr>
      <w:tblGrid>
        <w:gridCol w:w="2060"/>
        <w:gridCol w:w="160"/>
        <w:gridCol w:w="8148"/>
        <w:gridCol w:w="976"/>
        <w:gridCol w:w="976"/>
        <w:gridCol w:w="976"/>
        <w:gridCol w:w="7808"/>
      </w:tblGrid>
      <w:tr w:rsidR="000521A5" w:rsidRPr="0058373C" w14:paraId="640A9155" w14:textId="77777777" w:rsidTr="000521A5">
        <w:trPr>
          <w:trHeight w:val="290"/>
        </w:trPr>
        <w:tc>
          <w:tcPr>
            <w:tcW w:w="2060" w:type="dxa"/>
            <w:noWrap/>
          </w:tcPr>
          <w:p w14:paraId="2BAF70C5" w14:textId="24CE1EC4" w:rsidR="000521A5" w:rsidRPr="0058373C" w:rsidRDefault="000521A5" w:rsidP="000521A5">
            <w:pPr>
              <w:rPr>
                <w:rFonts w:ascii="Calibri" w:hAnsi="Calibri"/>
                <w:color w:val="000000"/>
                <w:sz w:val="24"/>
                <w:szCs w:val="24"/>
              </w:rPr>
            </w:pPr>
          </w:p>
        </w:tc>
        <w:tc>
          <w:tcPr>
            <w:tcW w:w="160" w:type="dxa"/>
            <w:noWrap/>
            <w:vAlign w:val="bottom"/>
          </w:tcPr>
          <w:p w14:paraId="0485F436" w14:textId="06BDFF80" w:rsidR="000521A5" w:rsidRPr="0058373C" w:rsidRDefault="000521A5" w:rsidP="000521A5">
            <w:pPr>
              <w:jc w:val="right"/>
              <w:rPr>
                <w:rFonts w:ascii="Calibri" w:hAnsi="Calibri"/>
                <w:color w:val="000000"/>
                <w:sz w:val="24"/>
                <w:szCs w:val="24"/>
              </w:rPr>
            </w:pPr>
          </w:p>
        </w:tc>
        <w:tc>
          <w:tcPr>
            <w:tcW w:w="8148" w:type="dxa"/>
            <w:noWrap/>
            <w:vAlign w:val="bottom"/>
          </w:tcPr>
          <w:p w14:paraId="21F66967" w14:textId="77777777" w:rsidR="000521A5" w:rsidRPr="0058373C" w:rsidRDefault="000521A5" w:rsidP="000521A5">
            <w:pPr>
              <w:rPr>
                <w:rFonts w:ascii="Calibri" w:hAnsi="Calibri"/>
                <w:color w:val="000000"/>
                <w:sz w:val="24"/>
                <w:szCs w:val="24"/>
              </w:rPr>
            </w:pPr>
          </w:p>
        </w:tc>
        <w:tc>
          <w:tcPr>
            <w:tcW w:w="976" w:type="dxa"/>
            <w:noWrap/>
            <w:vAlign w:val="bottom"/>
          </w:tcPr>
          <w:p w14:paraId="05364739" w14:textId="77777777" w:rsidR="000521A5" w:rsidRPr="0058373C" w:rsidRDefault="000521A5" w:rsidP="000521A5">
            <w:pPr>
              <w:spacing w:after="0" w:line="240" w:lineRule="auto"/>
              <w:rPr>
                <w:rFonts w:ascii="Times New Roman" w:eastAsia="Lucida Sans Unicode" w:hAnsi="Times New Roman" w:cs="Times New Roman"/>
                <w:sz w:val="24"/>
                <w:szCs w:val="24"/>
                <w:lang w:eastAsia="hu-HU"/>
              </w:rPr>
            </w:pPr>
          </w:p>
        </w:tc>
        <w:tc>
          <w:tcPr>
            <w:tcW w:w="976" w:type="dxa"/>
            <w:noWrap/>
            <w:vAlign w:val="bottom"/>
          </w:tcPr>
          <w:p w14:paraId="0E570F08" w14:textId="77777777" w:rsidR="000521A5" w:rsidRPr="0058373C" w:rsidRDefault="000521A5" w:rsidP="000521A5">
            <w:pPr>
              <w:spacing w:after="0" w:line="240" w:lineRule="auto"/>
              <w:rPr>
                <w:rFonts w:ascii="Times New Roman" w:eastAsia="Lucida Sans Unicode" w:hAnsi="Times New Roman" w:cs="Times New Roman"/>
                <w:sz w:val="24"/>
                <w:szCs w:val="24"/>
                <w:lang w:eastAsia="hu-HU"/>
              </w:rPr>
            </w:pPr>
          </w:p>
        </w:tc>
        <w:tc>
          <w:tcPr>
            <w:tcW w:w="976" w:type="dxa"/>
            <w:noWrap/>
            <w:vAlign w:val="bottom"/>
          </w:tcPr>
          <w:p w14:paraId="3CE857A9" w14:textId="77777777" w:rsidR="000521A5" w:rsidRPr="0058373C" w:rsidRDefault="000521A5" w:rsidP="000521A5">
            <w:pPr>
              <w:spacing w:after="0" w:line="240" w:lineRule="auto"/>
              <w:rPr>
                <w:rFonts w:ascii="Times New Roman" w:eastAsia="Lucida Sans Unicode" w:hAnsi="Times New Roman" w:cs="Times New Roman"/>
                <w:sz w:val="24"/>
                <w:szCs w:val="24"/>
                <w:lang w:eastAsia="hu-HU"/>
              </w:rPr>
            </w:pPr>
          </w:p>
        </w:tc>
        <w:tc>
          <w:tcPr>
            <w:tcW w:w="0" w:type="auto"/>
            <w:vAlign w:val="center"/>
          </w:tcPr>
          <w:p w14:paraId="3877B940" w14:textId="77777777" w:rsidR="000521A5" w:rsidRPr="0058373C" w:rsidRDefault="000521A5" w:rsidP="000521A5">
            <w:pPr>
              <w:spacing w:after="0" w:line="240" w:lineRule="auto"/>
              <w:rPr>
                <w:rFonts w:ascii="Times New Roman" w:eastAsia="Lucida Sans Unicode" w:hAnsi="Times New Roman" w:cs="Times New Roman"/>
                <w:sz w:val="24"/>
                <w:szCs w:val="24"/>
                <w:lang w:eastAsia="hu-HU"/>
              </w:rPr>
            </w:pPr>
          </w:p>
        </w:tc>
      </w:tr>
    </w:tbl>
    <w:p w14:paraId="6057D637" w14:textId="77777777" w:rsidR="003E3B0B" w:rsidRPr="0058373C" w:rsidRDefault="003E3B0B" w:rsidP="003E3B0B">
      <w:pPr>
        <w:tabs>
          <w:tab w:val="right" w:pos="4860"/>
          <w:tab w:val="right" w:pos="6660"/>
        </w:tabs>
        <w:spacing w:after="0" w:line="240" w:lineRule="auto"/>
        <w:ind w:left="360"/>
        <w:jc w:val="both"/>
        <w:rPr>
          <w:rFonts w:ascii="Times New Roman" w:eastAsia="Calibri" w:hAnsi="Times New Roman" w:cs="Times New Roman"/>
          <w:b/>
          <w:sz w:val="24"/>
          <w:szCs w:val="24"/>
        </w:rPr>
      </w:pPr>
    </w:p>
    <w:p w14:paraId="25078D9E" w14:textId="77777777" w:rsidR="003E3B0B" w:rsidRPr="0058373C" w:rsidRDefault="003E3B0B" w:rsidP="003E3B0B">
      <w:pPr>
        <w:pStyle w:val="Listaszerbekezds"/>
        <w:numPr>
          <w:ilvl w:val="0"/>
          <w:numId w:val="10"/>
        </w:numPr>
        <w:tabs>
          <w:tab w:val="right" w:pos="4860"/>
          <w:tab w:val="right" w:pos="6660"/>
        </w:tabs>
        <w:spacing w:after="0" w:line="240" w:lineRule="auto"/>
        <w:jc w:val="both"/>
        <w:rPr>
          <w:rFonts w:ascii="Times New Roman" w:eastAsia="Calibri" w:hAnsi="Times New Roman" w:cs="Times New Roman"/>
          <w:b/>
          <w:sz w:val="24"/>
          <w:szCs w:val="24"/>
        </w:rPr>
      </w:pPr>
      <w:r w:rsidRPr="0058373C">
        <w:rPr>
          <w:rFonts w:ascii="Times New Roman" w:eastAsia="Calibri" w:hAnsi="Times New Roman" w:cs="Times New Roman"/>
          <w:b/>
          <w:sz w:val="24"/>
          <w:szCs w:val="24"/>
        </w:rPr>
        <w:t>Gépjárműadó</w:t>
      </w:r>
    </w:p>
    <w:p w14:paraId="2DD0A14B" w14:textId="77777777" w:rsidR="003E3B0B" w:rsidRPr="0058373C" w:rsidRDefault="003E3B0B" w:rsidP="003E3B0B">
      <w:pPr>
        <w:tabs>
          <w:tab w:val="right" w:pos="4860"/>
          <w:tab w:val="right" w:pos="6660"/>
        </w:tabs>
        <w:spacing w:after="0" w:line="240" w:lineRule="auto"/>
        <w:jc w:val="both"/>
        <w:rPr>
          <w:rFonts w:ascii="Times New Roman" w:eastAsia="Calibri" w:hAnsi="Times New Roman" w:cs="Times New Roman"/>
          <w:sz w:val="24"/>
          <w:szCs w:val="24"/>
        </w:rPr>
      </w:pPr>
    </w:p>
    <w:p w14:paraId="37C88B3F" w14:textId="77777777" w:rsidR="003E3B0B" w:rsidRPr="0058373C" w:rsidRDefault="003E3B0B" w:rsidP="003E3B0B">
      <w:pPr>
        <w:spacing w:after="0"/>
        <w:jc w:val="both"/>
        <w:rPr>
          <w:rFonts w:ascii="Times New Roman" w:hAnsi="Times New Roman" w:cs="Times New Roman"/>
          <w:sz w:val="24"/>
          <w:szCs w:val="24"/>
        </w:rPr>
      </w:pPr>
      <w:r w:rsidRPr="0058373C">
        <w:rPr>
          <w:rFonts w:ascii="Times New Roman" w:eastAsia="Calibri" w:hAnsi="Times New Roman" w:cs="Times New Roman"/>
          <w:sz w:val="24"/>
          <w:szCs w:val="24"/>
        </w:rPr>
        <w:t xml:space="preserve">2021. január 1-jétől a gépjárművek adóztatásával kapcsolatos feladatok az önkormányzati adóhatóságoktól a Nemzeti Adó és –Vámhivatal hatáskörébe kerültek. </w:t>
      </w:r>
      <w:r w:rsidRPr="0058373C">
        <w:rPr>
          <w:rFonts w:ascii="Times New Roman" w:hAnsi="Times New Roman" w:cs="Times New Roman"/>
          <w:sz w:val="24"/>
          <w:szCs w:val="24"/>
        </w:rPr>
        <w:t xml:space="preserve">Ez a változás azt jelenti, hogy 2021-től az adózók a gépjárműadó határozatokat, a befizetésekhez szükséges csekkeket a NAV-tól kapják és a NAV által meghatározott gépjárműadó beszedési számlára kell az adót megfizetni. </w:t>
      </w:r>
    </w:p>
    <w:p w14:paraId="7A1E6880" w14:textId="77777777" w:rsidR="008B6BC8" w:rsidRPr="0058373C" w:rsidRDefault="008B6BC8" w:rsidP="003E3B0B">
      <w:pPr>
        <w:spacing w:after="0"/>
        <w:jc w:val="both"/>
        <w:rPr>
          <w:rFonts w:ascii="Times New Roman" w:hAnsi="Times New Roman" w:cs="Times New Roman"/>
          <w:sz w:val="24"/>
          <w:szCs w:val="24"/>
        </w:rPr>
      </w:pPr>
    </w:p>
    <w:p w14:paraId="4D9A410C" w14:textId="77777777" w:rsidR="003E3B0B" w:rsidRPr="0058373C" w:rsidRDefault="003E3B0B" w:rsidP="003E3B0B">
      <w:pPr>
        <w:spacing w:after="0"/>
        <w:jc w:val="both"/>
        <w:rPr>
          <w:rFonts w:ascii="Times New Roman" w:hAnsi="Times New Roman" w:cs="Times New Roman"/>
          <w:sz w:val="24"/>
          <w:szCs w:val="24"/>
          <w:u w:val="single"/>
        </w:rPr>
      </w:pPr>
      <w:r w:rsidRPr="0058373C">
        <w:rPr>
          <w:rFonts w:ascii="Times New Roman" w:hAnsi="Times New Roman" w:cs="Times New Roman"/>
          <w:sz w:val="24"/>
          <w:szCs w:val="24"/>
          <w:u w:val="single"/>
        </w:rPr>
        <w:lastRenderedPageBreak/>
        <w:t>Gépjárműadóval kapcsolatban az önkormányzat feladatai 2022. évben:</w:t>
      </w:r>
    </w:p>
    <w:p w14:paraId="31BE581B" w14:textId="77777777" w:rsidR="003E3B0B" w:rsidRPr="0058373C" w:rsidRDefault="003E3B0B" w:rsidP="003E3B0B">
      <w:pPr>
        <w:spacing w:after="0"/>
        <w:jc w:val="both"/>
        <w:rPr>
          <w:rFonts w:ascii="Times New Roman" w:hAnsi="Times New Roman" w:cs="Times New Roman"/>
          <w:sz w:val="24"/>
          <w:szCs w:val="24"/>
          <w:u w:val="single"/>
        </w:rPr>
      </w:pPr>
    </w:p>
    <w:p w14:paraId="6E46C91D" w14:textId="77777777" w:rsidR="003E3B0B" w:rsidRPr="0058373C" w:rsidRDefault="003E3B0B" w:rsidP="003E3B0B">
      <w:pPr>
        <w:spacing w:after="0" w:line="240" w:lineRule="auto"/>
        <w:jc w:val="both"/>
        <w:rPr>
          <w:rFonts w:ascii="Times New Roman" w:hAnsi="Times New Roman" w:cs="Times New Roman"/>
          <w:sz w:val="24"/>
          <w:szCs w:val="24"/>
        </w:rPr>
      </w:pPr>
      <w:r w:rsidRPr="0058373C">
        <w:rPr>
          <w:rFonts w:ascii="Times New Roman" w:hAnsi="Times New Roman" w:cs="Times New Roman"/>
          <w:sz w:val="24"/>
          <w:szCs w:val="24"/>
        </w:rPr>
        <w:t xml:space="preserve">- A 2021. évet megelőzően keletkezett gépjárműadó beszedése, végrehajtása, az adózói túlfizetések adószámlák közötti átvezetése vagy adózók részére történő visszautalása. </w:t>
      </w:r>
    </w:p>
    <w:p w14:paraId="2C9E5E6A" w14:textId="77777777" w:rsidR="003E3B0B" w:rsidRPr="0058373C" w:rsidRDefault="003E3B0B" w:rsidP="003E3B0B">
      <w:pPr>
        <w:spacing w:after="0" w:line="240" w:lineRule="auto"/>
        <w:jc w:val="both"/>
        <w:rPr>
          <w:rFonts w:ascii="Times New Roman" w:hAnsi="Times New Roman" w:cs="Times New Roman"/>
          <w:sz w:val="24"/>
          <w:szCs w:val="24"/>
        </w:rPr>
      </w:pPr>
      <w:r w:rsidRPr="0058373C">
        <w:rPr>
          <w:rFonts w:ascii="Times New Roman" w:hAnsi="Times New Roman" w:cs="Times New Roman"/>
          <w:sz w:val="24"/>
          <w:szCs w:val="24"/>
        </w:rPr>
        <w:t>- A 2022. évben tévesen, a NAV gépjárműadó számla helyett önkormányzati számlára befizetett gépjárműadóról értesítés küldése az adózók részére és kérelem alapján visszautalása az adózóknak.</w:t>
      </w:r>
    </w:p>
    <w:p w14:paraId="5298CC2B" w14:textId="77777777" w:rsidR="003E3B0B" w:rsidRPr="0058373C" w:rsidRDefault="003E3B0B" w:rsidP="003E3B0B">
      <w:pPr>
        <w:tabs>
          <w:tab w:val="right" w:pos="4860"/>
          <w:tab w:val="right" w:pos="6660"/>
        </w:tabs>
        <w:spacing w:after="0" w:line="240" w:lineRule="auto"/>
        <w:jc w:val="both"/>
        <w:rPr>
          <w:rFonts w:ascii="Times New Roman" w:eastAsia="Calibri" w:hAnsi="Times New Roman" w:cs="Times New Roman"/>
          <w:sz w:val="24"/>
          <w:szCs w:val="24"/>
        </w:rPr>
      </w:pPr>
      <w:r w:rsidRPr="0058373C">
        <w:rPr>
          <w:rFonts w:ascii="Times New Roman" w:hAnsi="Times New Roman" w:cs="Times New Roman"/>
          <w:sz w:val="24"/>
          <w:szCs w:val="24"/>
        </w:rPr>
        <w:t xml:space="preserve">- </w:t>
      </w:r>
      <w:r w:rsidRPr="0058373C">
        <w:rPr>
          <w:rFonts w:ascii="Times New Roman" w:eastAsia="Calibri" w:hAnsi="Times New Roman" w:cs="Times New Roman"/>
          <w:sz w:val="24"/>
          <w:szCs w:val="24"/>
        </w:rPr>
        <w:t>A Magyar Államkincstár részére évente egy alkalommal, a következő év január 15-ig adatszolgáltatás a befolyt és átutalt összegekről ellenőrzés céljából.</w:t>
      </w:r>
    </w:p>
    <w:p w14:paraId="4ADD6849" w14:textId="77777777" w:rsidR="003E3B0B" w:rsidRPr="0058373C" w:rsidRDefault="003E3B0B" w:rsidP="003E3B0B">
      <w:pPr>
        <w:tabs>
          <w:tab w:val="right" w:pos="4860"/>
          <w:tab w:val="right" w:pos="6660"/>
        </w:tabs>
        <w:spacing w:after="0" w:line="240" w:lineRule="auto"/>
        <w:jc w:val="both"/>
        <w:rPr>
          <w:rFonts w:ascii="Times New Roman" w:eastAsia="Calibri" w:hAnsi="Times New Roman" w:cs="Times New Roman"/>
          <w:sz w:val="24"/>
          <w:szCs w:val="24"/>
        </w:rPr>
      </w:pPr>
    </w:p>
    <w:p w14:paraId="2AF68A1E" w14:textId="77777777" w:rsidR="003E3B0B" w:rsidRPr="0058373C" w:rsidRDefault="003E3B0B" w:rsidP="003E3B0B">
      <w:pPr>
        <w:tabs>
          <w:tab w:val="right" w:pos="4860"/>
          <w:tab w:val="right" w:pos="6660"/>
        </w:tabs>
        <w:spacing w:after="0" w:line="240" w:lineRule="auto"/>
        <w:jc w:val="both"/>
        <w:rPr>
          <w:rFonts w:ascii="Times New Roman" w:eastAsia="Calibri" w:hAnsi="Times New Roman" w:cs="Times New Roman"/>
          <w:sz w:val="24"/>
          <w:szCs w:val="24"/>
        </w:rPr>
      </w:pPr>
      <w:r w:rsidRPr="0058373C">
        <w:rPr>
          <w:rFonts w:ascii="Times New Roman" w:hAnsi="Times New Roman" w:cs="Times New Roman"/>
          <w:sz w:val="24"/>
          <w:szCs w:val="24"/>
        </w:rPr>
        <w:t>2020. évtől kezdődően már a beszedett gépjárműadó negyven százaléka nem illeti meg az önkormányzatokat, a beszedett adó teljes összege a központi költségvetés bevételét képezi. Ezért 2022-ben önkormányzatnak nem képződött gépjárműadó bevétele.</w:t>
      </w:r>
      <w:r w:rsidRPr="0058373C">
        <w:rPr>
          <w:rFonts w:ascii="Times New Roman" w:eastAsia="Calibri" w:hAnsi="Times New Roman" w:cs="Times New Roman"/>
          <w:sz w:val="24"/>
          <w:szCs w:val="24"/>
        </w:rPr>
        <w:t xml:space="preserve"> </w:t>
      </w:r>
    </w:p>
    <w:p w14:paraId="4F1D7352" w14:textId="77777777" w:rsidR="003E3B0B" w:rsidRPr="0058373C" w:rsidRDefault="003E3B0B" w:rsidP="003E3B0B">
      <w:pPr>
        <w:tabs>
          <w:tab w:val="right" w:pos="4860"/>
          <w:tab w:val="right" w:pos="6660"/>
        </w:tabs>
        <w:spacing w:after="0" w:line="240" w:lineRule="auto"/>
        <w:jc w:val="both"/>
        <w:rPr>
          <w:rFonts w:ascii="Times New Roman" w:eastAsia="Calibri" w:hAnsi="Times New Roman" w:cs="Times New Roman"/>
          <w:sz w:val="24"/>
          <w:szCs w:val="24"/>
        </w:rPr>
      </w:pPr>
    </w:p>
    <w:p w14:paraId="37DDE323"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2022. évben. a befizetett és beszedett gépjárműadó hátralékokból és más adószámlákról a gépjárműadó számlára átvezetett túlfizetésekből származó bevételek és az ebből rendezett kötelezettségek az alábbiak szerint alakultak:</w:t>
      </w:r>
    </w:p>
    <w:p w14:paraId="2BB3823E" w14:textId="77777777" w:rsidR="003E3B0B" w:rsidRPr="0058373C" w:rsidRDefault="003E3B0B" w:rsidP="003E3B0B">
      <w:pPr>
        <w:tabs>
          <w:tab w:val="right" w:pos="4860"/>
          <w:tab w:val="right" w:pos="6660"/>
        </w:tabs>
        <w:spacing w:after="0" w:line="240" w:lineRule="auto"/>
        <w:jc w:val="both"/>
        <w:rPr>
          <w:rFonts w:ascii="Times New Roman" w:eastAsia="Calibri" w:hAnsi="Times New Roman" w:cs="Times New Roman"/>
          <w:sz w:val="24"/>
          <w:szCs w:val="24"/>
        </w:rPr>
      </w:pPr>
    </w:p>
    <w:tbl>
      <w:tblPr>
        <w:tblW w:w="6583" w:type="dxa"/>
        <w:tblInd w:w="61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608"/>
        <w:gridCol w:w="1975"/>
      </w:tblGrid>
      <w:tr w:rsidR="003E3B0B" w:rsidRPr="0058373C" w14:paraId="2032F932" w14:textId="77777777" w:rsidTr="003E3B0B">
        <w:tc>
          <w:tcPr>
            <w:tcW w:w="4608" w:type="dxa"/>
            <w:tcBorders>
              <w:top w:val="single" w:sz="12" w:space="0" w:color="auto"/>
              <w:left w:val="single" w:sz="12" w:space="0" w:color="auto"/>
              <w:bottom w:val="single" w:sz="12" w:space="0" w:color="auto"/>
              <w:right w:val="single" w:sz="12" w:space="0" w:color="auto"/>
            </w:tcBorders>
          </w:tcPr>
          <w:p w14:paraId="2098457D" w14:textId="77777777" w:rsidR="003E3B0B" w:rsidRPr="0058373C" w:rsidRDefault="003E3B0B">
            <w:pPr>
              <w:tabs>
                <w:tab w:val="right" w:pos="4860"/>
                <w:tab w:val="right" w:pos="6660"/>
              </w:tabs>
              <w:spacing w:after="0" w:line="240" w:lineRule="auto"/>
              <w:jc w:val="both"/>
              <w:rPr>
                <w:rFonts w:ascii="Times New Roman" w:eastAsia="Calibri" w:hAnsi="Times New Roman" w:cs="Times New Roman"/>
                <w:sz w:val="24"/>
                <w:szCs w:val="24"/>
              </w:rPr>
            </w:pPr>
          </w:p>
        </w:tc>
        <w:tc>
          <w:tcPr>
            <w:tcW w:w="1975" w:type="dxa"/>
            <w:tcBorders>
              <w:top w:val="single" w:sz="12" w:space="0" w:color="auto"/>
              <w:left w:val="single" w:sz="12" w:space="0" w:color="auto"/>
              <w:bottom w:val="single" w:sz="12" w:space="0" w:color="auto"/>
              <w:right w:val="single" w:sz="12" w:space="0" w:color="auto"/>
            </w:tcBorders>
            <w:hideMark/>
          </w:tcPr>
          <w:p w14:paraId="0CAE9266" w14:textId="77777777" w:rsidR="003E3B0B" w:rsidRPr="0058373C" w:rsidRDefault="003E3B0B">
            <w:pPr>
              <w:tabs>
                <w:tab w:val="right" w:pos="4860"/>
                <w:tab w:val="right" w:pos="6660"/>
              </w:tabs>
              <w:spacing w:after="0" w:line="240" w:lineRule="auto"/>
              <w:jc w:val="center"/>
              <w:rPr>
                <w:rFonts w:ascii="Times New Roman" w:eastAsia="Calibri" w:hAnsi="Times New Roman" w:cs="Times New Roman"/>
                <w:sz w:val="24"/>
                <w:szCs w:val="24"/>
              </w:rPr>
            </w:pPr>
            <w:r w:rsidRPr="0058373C">
              <w:rPr>
                <w:rFonts w:ascii="Times New Roman" w:eastAsia="Calibri" w:hAnsi="Times New Roman" w:cs="Times New Roman"/>
                <w:sz w:val="24"/>
                <w:szCs w:val="24"/>
              </w:rPr>
              <w:t>2022. év</w:t>
            </w:r>
          </w:p>
        </w:tc>
      </w:tr>
      <w:tr w:rsidR="003E3B0B" w:rsidRPr="0058373C" w14:paraId="4B4ED82A" w14:textId="77777777" w:rsidTr="003E3B0B">
        <w:tc>
          <w:tcPr>
            <w:tcW w:w="4608" w:type="dxa"/>
            <w:tcBorders>
              <w:top w:val="single" w:sz="12" w:space="0" w:color="auto"/>
              <w:left w:val="single" w:sz="12" w:space="0" w:color="auto"/>
              <w:bottom w:val="single" w:sz="12" w:space="0" w:color="auto"/>
              <w:right w:val="single" w:sz="12" w:space="0" w:color="auto"/>
            </w:tcBorders>
            <w:hideMark/>
          </w:tcPr>
          <w:p w14:paraId="5E8EB819" w14:textId="77777777" w:rsidR="003E3B0B" w:rsidRPr="0058373C" w:rsidRDefault="003E3B0B">
            <w:pPr>
              <w:tabs>
                <w:tab w:val="right" w:pos="4860"/>
                <w:tab w:val="right" w:pos="66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Gépjárműadó számla nyitó egyenlege</w:t>
            </w:r>
          </w:p>
        </w:tc>
        <w:tc>
          <w:tcPr>
            <w:tcW w:w="1975" w:type="dxa"/>
            <w:tcBorders>
              <w:top w:val="single" w:sz="12" w:space="0" w:color="auto"/>
              <w:left w:val="single" w:sz="12" w:space="0" w:color="auto"/>
              <w:bottom w:val="single" w:sz="12" w:space="0" w:color="auto"/>
              <w:right w:val="single" w:sz="12" w:space="0" w:color="auto"/>
            </w:tcBorders>
            <w:hideMark/>
          </w:tcPr>
          <w:p w14:paraId="2439751E" w14:textId="77777777" w:rsidR="003E3B0B" w:rsidRPr="0058373C" w:rsidRDefault="003E3B0B">
            <w:pPr>
              <w:tabs>
                <w:tab w:val="right" w:pos="4860"/>
                <w:tab w:val="right" w:pos="6660"/>
              </w:tabs>
              <w:spacing w:after="0" w:line="240" w:lineRule="auto"/>
              <w:jc w:val="right"/>
              <w:rPr>
                <w:rFonts w:ascii="Times New Roman" w:eastAsia="Calibri" w:hAnsi="Times New Roman" w:cs="Times New Roman"/>
                <w:sz w:val="24"/>
                <w:szCs w:val="24"/>
              </w:rPr>
            </w:pPr>
            <w:proofErr w:type="gramStart"/>
            <w:r w:rsidRPr="0058373C">
              <w:rPr>
                <w:rFonts w:ascii="Times New Roman" w:eastAsia="Calibri" w:hAnsi="Times New Roman" w:cs="Times New Roman"/>
                <w:sz w:val="24"/>
                <w:szCs w:val="24"/>
              </w:rPr>
              <w:t>220.944,-</w:t>
            </w:r>
            <w:proofErr w:type="gramEnd"/>
            <w:r w:rsidRPr="0058373C">
              <w:rPr>
                <w:rFonts w:ascii="Times New Roman" w:eastAsia="Calibri" w:hAnsi="Times New Roman" w:cs="Times New Roman"/>
                <w:sz w:val="24"/>
                <w:szCs w:val="24"/>
              </w:rPr>
              <w:t>Ft</w:t>
            </w:r>
          </w:p>
        </w:tc>
      </w:tr>
      <w:tr w:rsidR="003E3B0B" w:rsidRPr="0058373C" w14:paraId="76579008" w14:textId="77777777" w:rsidTr="003E3B0B">
        <w:tc>
          <w:tcPr>
            <w:tcW w:w="4608" w:type="dxa"/>
            <w:tcBorders>
              <w:top w:val="single" w:sz="12" w:space="0" w:color="auto"/>
              <w:left w:val="single" w:sz="12" w:space="0" w:color="auto"/>
              <w:bottom w:val="single" w:sz="12" w:space="0" w:color="auto"/>
              <w:right w:val="single" w:sz="12" w:space="0" w:color="auto"/>
            </w:tcBorders>
            <w:hideMark/>
          </w:tcPr>
          <w:p w14:paraId="2AC79C0D" w14:textId="77777777" w:rsidR="003E3B0B" w:rsidRPr="0058373C" w:rsidRDefault="003E3B0B">
            <w:pPr>
              <w:tabs>
                <w:tab w:val="right" w:pos="4860"/>
                <w:tab w:val="right" w:pos="66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Befizetésből származó bevétel</w:t>
            </w:r>
          </w:p>
        </w:tc>
        <w:tc>
          <w:tcPr>
            <w:tcW w:w="1975" w:type="dxa"/>
            <w:tcBorders>
              <w:top w:val="single" w:sz="12" w:space="0" w:color="auto"/>
              <w:left w:val="single" w:sz="12" w:space="0" w:color="auto"/>
              <w:bottom w:val="single" w:sz="12" w:space="0" w:color="auto"/>
              <w:right w:val="single" w:sz="12" w:space="0" w:color="auto"/>
            </w:tcBorders>
            <w:hideMark/>
          </w:tcPr>
          <w:p w14:paraId="46BA5B90" w14:textId="77777777" w:rsidR="003E3B0B" w:rsidRPr="0058373C" w:rsidRDefault="003E3B0B">
            <w:pPr>
              <w:tabs>
                <w:tab w:val="right" w:pos="4860"/>
                <w:tab w:val="right" w:pos="6660"/>
              </w:tabs>
              <w:spacing w:after="0" w:line="240" w:lineRule="auto"/>
              <w:jc w:val="right"/>
              <w:rPr>
                <w:rFonts w:ascii="Times New Roman" w:eastAsia="Calibri" w:hAnsi="Times New Roman" w:cs="Times New Roman"/>
                <w:sz w:val="24"/>
                <w:szCs w:val="24"/>
                <w:highlight w:val="yellow"/>
              </w:rPr>
            </w:pPr>
            <w:proofErr w:type="gramStart"/>
            <w:r w:rsidRPr="0058373C">
              <w:rPr>
                <w:rFonts w:ascii="Times New Roman" w:eastAsia="Calibri" w:hAnsi="Times New Roman" w:cs="Times New Roman"/>
                <w:sz w:val="24"/>
                <w:szCs w:val="24"/>
              </w:rPr>
              <w:t>226.771,-</w:t>
            </w:r>
            <w:proofErr w:type="gramEnd"/>
            <w:r w:rsidRPr="0058373C">
              <w:rPr>
                <w:rFonts w:ascii="Times New Roman" w:eastAsia="Calibri" w:hAnsi="Times New Roman" w:cs="Times New Roman"/>
                <w:sz w:val="24"/>
                <w:szCs w:val="24"/>
              </w:rPr>
              <w:t>Ft</w:t>
            </w:r>
          </w:p>
        </w:tc>
      </w:tr>
      <w:tr w:rsidR="003E3B0B" w:rsidRPr="0058373C" w14:paraId="39F2D833" w14:textId="77777777" w:rsidTr="003E3B0B">
        <w:tc>
          <w:tcPr>
            <w:tcW w:w="4608" w:type="dxa"/>
            <w:tcBorders>
              <w:top w:val="single" w:sz="12" w:space="0" w:color="auto"/>
              <w:left w:val="single" w:sz="12" w:space="0" w:color="auto"/>
              <w:bottom w:val="single" w:sz="12" w:space="0" w:color="auto"/>
              <w:right w:val="single" w:sz="12" w:space="0" w:color="auto"/>
            </w:tcBorders>
            <w:hideMark/>
          </w:tcPr>
          <w:p w14:paraId="183D7241" w14:textId="77777777" w:rsidR="003E3B0B" w:rsidRPr="0058373C" w:rsidRDefault="003E3B0B">
            <w:pPr>
              <w:tabs>
                <w:tab w:val="right" w:pos="4860"/>
                <w:tab w:val="right" w:pos="66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Átvezetésből származó bevétel</w:t>
            </w:r>
          </w:p>
        </w:tc>
        <w:tc>
          <w:tcPr>
            <w:tcW w:w="1975" w:type="dxa"/>
            <w:tcBorders>
              <w:top w:val="single" w:sz="12" w:space="0" w:color="auto"/>
              <w:left w:val="single" w:sz="12" w:space="0" w:color="auto"/>
              <w:bottom w:val="single" w:sz="12" w:space="0" w:color="auto"/>
              <w:right w:val="single" w:sz="12" w:space="0" w:color="auto"/>
            </w:tcBorders>
            <w:hideMark/>
          </w:tcPr>
          <w:p w14:paraId="0854D818" w14:textId="77777777" w:rsidR="003E3B0B" w:rsidRPr="0058373C" w:rsidRDefault="003E3B0B">
            <w:pPr>
              <w:tabs>
                <w:tab w:val="right" w:pos="4860"/>
                <w:tab w:val="right" w:pos="6660"/>
              </w:tabs>
              <w:spacing w:after="0" w:line="240" w:lineRule="auto"/>
              <w:jc w:val="right"/>
              <w:rPr>
                <w:rFonts w:ascii="Times New Roman" w:eastAsia="Calibri" w:hAnsi="Times New Roman" w:cs="Times New Roman"/>
                <w:sz w:val="24"/>
                <w:szCs w:val="24"/>
              </w:rPr>
            </w:pPr>
            <w:proofErr w:type="gramStart"/>
            <w:r w:rsidRPr="0058373C">
              <w:rPr>
                <w:rFonts w:ascii="Times New Roman" w:eastAsia="Calibri" w:hAnsi="Times New Roman" w:cs="Times New Roman"/>
                <w:sz w:val="24"/>
                <w:szCs w:val="24"/>
              </w:rPr>
              <w:t>632.570,-</w:t>
            </w:r>
            <w:proofErr w:type="gramEnd"/>
            <w:r w:rsidRPr="0058373C">
              <w:rPr>
                <w:rFonts w:ascii="Times New Roman" w:eastAsia="Calibri" w:hAnsi="Times New Roman" w:cs="Times New Roman"/>
                <w:sz w:val="24"/>
                <w:szCs w:val="24"/>
              </w:rPr>
              <w:t>Ft</w:t>
            </w:r>
          </w:p>
        </w:tc>
      </w:tr>
      <w:tr w:rsidR="003E3B0B" w:rsidRPr="0058373C" w14:paraId="1EFFC6B8" w14:textId="77777777" w:rsidTr="003E3B0B">
        <w:tc>
          <w:tcPr>
            <w:tcW w:w="4608" w:type="dxa"/>
            <w:tcBorders>
              <w:top w:val="single" w:sz="12" w:space="0" w:color="auto"/>
              <w:left w:val="single" w:sz="12" w:space="0" w:color="auto"/>
              <w:bottom w:val="single" w:sz="12" w:space="0" w:color="auto"/>
              <w:right w:val="single" w:sz="12" w:space="0" w:color="auto"/>
            </w:tcBorders>
            <w:hideMark/>
          </w:tcPr>
          <w:p w14:paraId="345D014F" w14:textId="77777777" w:rsidR="003E3B0B" w:rsidRPr="0058373C" w:rsidRDefault="003E3B0B">
            <w:pPr>
              <w:tabs>
                <w:tab w:val="right" w:pos="4860"/>
                <w:tab w:val="right" w:pos="66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Költségvetéstől visszakapott összeg</w:t>
            </w:r>
          </w:p>
        </w:tc>
        <w:tc>
          <w:tcPr>
            <w:tcW w:w="1975" w:type="dxa"/>
            <w:tcBorders>
              <w:top w:val="single" w:sz="12" w:space="0" w:color="auto"/>
              <w:left w:val="single" w:sz="12" w:space="0" w:color="auto"/>
              <w:bottom w:val="single" w:sz="12" w:space="0" w:color="auto"/>
              <w:right w:val="single" w:sz="12" w:space="0" w:color="auto"/>
            </w:tcBorders>
            <w:hideMark/>
          </w:tcPr>
          <w:p w14:paraId="6F07F2F0" w14:textId="77777777" w:rsidR="003E3B0B" w:rsidRPr="0058373C" w:rsidRDefault="003E3B0B">
            <w:pPr>
              <w:tabs>
                <w:tab w:val="right" w:pos="4860"/>
                <w:tab w:val="right" w:pos="6660"/>
              </w:tabs>
              <w:spacing w:after="0" w:line="240" w:lineRule="auto"/>
              <w:jc w:val="right"/>
              <w:rPr>
                <w:rFonts w:ascii="Times New Roman" w:eastAsia="Calibri" w:hAnsi="Times New Roman" w:cs="Times New Roman"/>
                <w:sz w:val="24"/>
                <w:szCs w:val="24"/>
              </w:rPr>
            </w:pPr>
            <w:r w:rsidRPr="0058373C">
              <w:rPr>
                <w:rFonts w:ascii="Times New Roman" w:eastAsia="Calibri" w:hAnsi="Times New Roman" w:cs="Times New Roman"/>
                <w:sz w:val="24"/>
                <w:szCs w:val="24"/>
              </w:rPr>
              <w:t>231.769.- Ft</w:t>
            </w:r>
          </w:p>
        </w:tc>
      </w:tr>
      <w:tr w:rsidR="003E3B0B" w:rsidRPr="0058373C" w14:paraId="26D5A443" w14:textId="77777777" w:rsidTr="003E3B0B">
        <w:tc>
          <w:tcPr>
            <w:tcW w:w="4608" w:type="dxa"/>
            <w:tcBorders>
              <w:top w:val="single" w:sz="12" w:space="0" w:color="auto"/>
              <w:left w:val="single" w:sz="12" w:space="0" w:color="auto"/>
              <w:bottom w:val="single" w:sz="12" w:space="0" w:color="auto"/>
              <w:right w:val="single" w:sz="12" w:space="0" w:color="auto"/>
            </w:tcBorders>
            <w:hideMark/>
          </w:tcPr>
          <w:p w14:paraId="5577391D" w14:textId="77777777" w:rsidR="003E3B0B" w:rsidRPr="0058373C" w:rsidRDefault="003E3B0B">
            <w:pPr>
              <w:tabs>
                <w:tab w:val="right" w:pos="4860"/>
                <w:tab w:val="right" w:pos="66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Összesen:</w:t>
            </w:r>
          </w:p>
        </w:tc>
        <w:tc>
          <w:tcPr>
            <w:tcW w:w="1975" w:type="dxa"/>
            <w:tcBorders>
              <w:top w:val="single" w:sz="12" w:space="0" w:color="auto"/>
              <w:left w:val="single" w:sz="12" w:space="0" w:color="auto"/>
              <w:bottom w:val="single" w:sz="12" w:space="0" w:color="auto"/>
              <w:right w:val="single" w:sz="12" w:space="0" w:color="auto"/>
            </w:tcBorders>
            <w:hideMark/>
          </w:tcPr>
          <w:p w14:paraId="59D6F72F" w14:textId="77777777" w:rsidR="003E3B0B" w:rsidRPr="0058373C" w:rsidRDefault="003E3B0B">
            <w:pPr>
              <w:tabs>
                <w:tab w:val="right" w:pos="4860"/>
                <w:tab w:val="right" w:pos="6660"/>
              </w:tabs>
              <w:spacing w:after="0" w:line="240" w:lineRule="auto"/>
              <w:jc w:val="right"/>
              <w:rPr>
                <w:rFonts w:ascii="Times New Roman" w:eastAsia="Calibri" w:hAnsi="Times New Roman" w:cs="Times New Roman"/>
                <w:sz w:val="24"/>
                <w:szCs w:val="24"/>
              </w:rPr>
            </w:pPr>
            <w:r w:rsidRPr="0058373C">
              <w:rPr>
                <w:rFonts w:ascii="Times New Roman" w:eastAsia="Calibri" w:hAnsi="Times New Roman" w:cs="Times New Roman"/>
                <w:sz w:val="24"/>
                <w:szCs w:val="24"/>
              </w:rPr>
              <w:t>1.312.054.-Ft</w:t>
            </w:r>
          </w:p>
        </w:tc>
      </w:tr>
      <w:tr w:rsidR="003E3B0B" w:rsidRPr="0058373C" w14:paraId="02705703" w14:textId="77777777" w:rsidTr="003E3B0B">
        <w:tc>
          <w:tcPr>
            <w:tcW w:w="4608" w:type="dxa"/>
            <w:tcBorders>
              <w:top w:val="single" w:sz="12" w:space="0" w:color="auto"/>
              <w:left w:val="single" w:sz="12" w:space="0" w:color="auto"/>
              <w:bottom w:val="single" w:sz="12" w:space="0" w:color="auto"/>
              <w:right w:val="single" w:sz="12" w:space="0" w:color="auto"/>
            </w:tcBorders>
            <w:hideMark/>
          </w:tcPr>
          <w:p w14:paraId="6D0B5E2D" w14:textId="77777777" w:rsidR="003E3B0B" w:rsidRPr="0058373C" w:rsidRDefault="003E3B0B">
            <w:pPr>
              <w:tabs>
                <w:tab w:val="right" w:pos="4860"/>
                <w:tab w:val="right" w:pos="66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Túlfizetés kiutalása adózónak</w:t>
            </w:r>
          </w:p>
        </w:tc>
        <w:tc>
          <w:tcPr>
            <w:tcW w:w="1975" w:type="dxa"/>
            <w:tcBorders>
              <w:top w:val="single" w:sz="12" w:space="0" w:color="auto"/>
              <w:left w:val="single" w:sz="12" w:space="0" w:color="auto"/>
              <w:bottom w:val="single" w:sz="12" w:space="0" w:color="auto"/>
              <w:right w:val="single" w:sz="12" w:space="0" w:color="auto"/>
            </w:tcBorders>
            <w:hideMark/>
          </w:tcPr>
          <w:p w14:paraId="6828DB42" w14:textId="77777777" w:rsidR="003E3B0B" w:rsidRPr="0058373C" w:rsidRDefault="003E3B0B">
            <w:pPr>
              <w:tabs>
                <w:tab w:val="right" w:pos="4860"/>
                <w:tab w:val="right" w:pos="6660"/>
              </w:tabs>
              <w:spacing w:after="0" w:line="240" w:lineRule="auto"/>
              <w:jc w:val="right"/>
              <w:rPr>
                <w:rFonts w:ascii="Times New Roman" w:eastAsia="Calibri" w:hAnsi="Times New Roman" w:cs="Times New Roman"/>
                <w:sz w:val="24"/>
                <w:szCs w:val="24"/>
              </w:rPr>
            </w:pPr>
            <w:r w:rsidRPr="0058373C">
              <w:rPr>
                <w:rFonts w:ascii="Times New Roman" w:eastAsia="Calibri" w:hAnsi="Times New Roman" w:cs="Times New Roman"/>
                <w:sz w:val="24"/>
                <w:szCs w:val="24"/>
              </w:rPr>
              <w:t>570.450.-Ft</w:t>
            </w:r>
          </w:p>
        </w:tc>
      </w:tr>
      <w:tr w:rsidR="003E3B0B" w:rsidRPr="0058373C" w14:paraId="7B2FB642" w14:textId="77777777" w:rsidTr="003E3B0B">
        <w:tc>
          <w:tcPr>
            <w:tcW w:w="4608" w:type="dxa"/>
            <w:tcBorders>
              <w:top w:val="single" w:sz="12" w:space="0" w:color="auto"/>
              <w:left w:val="single" w:sz="12" w:space="0" w:color="auto"/>
              <w:bottom w:val="single" w:sz="12" w:space="0" w:color="auto"/>
              <w:right w:val="single" w:sz="12" w:space="0" w:color="auto"/>
            </w:tcBorders>
            <w:hideMark/>
          </w:tcPr>
          <w:p w14:paraId="2AC6AE03" w14:textId="77777777" w:rsidR="003E3B0B" w:rsidRPr="0058373C" w:rsidRDefault="003E3B0B">
            <w:pPr>
              <w:tabs>
                <w:tab w:val="right" w:pos="4860"/>
                <w:tab w:val="right" w:pos="66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Túlfizetés átvezetése más adó számlákra</w:t>
            </w:r>
          </w:p>
        </w:tc>
        <w:tc>
          <w:tcPr>
            <w:tcW w:w="1975" w:type="dxa"/>
            <w:tcBorders>
              <w:top w:val="single" w:sz="12" w:space="0" w:color="auto"/>
              <w:left w:val="single" w:sz="12" w:space="0" w:color="auto"/>
              <w:bottom w:val="single" w:sz="12" w:space="0" w:color="auto"/>
              <w:right w:val="single" w:sz="12" w:space="0" w:color="auto"/>
            </w:tcBorders>
            <w:hideMark/>
          </w:tcPr>
          <w:p w14:paraId="230E6B1B" w14:textId="77777777" w:rsidR="003E3B0B" w:rsidRPr="0058373C" w:rsidRDefault="003E3B0B">
            <w:pPr>
              <w:tabs>
                <w:tab w:val="right" w:pos="4860"/>
                <w:tab w:val="right" w:pos="6660"/>
              </w:tabs>
              <w:spacing w:after="0" w:line="240" w:lineRule="auto"/>
              <w:jc w:val="right"/>
              <w:rPr>
                <w:rFonts w:ascii="Times New Roman" w:eastAsia="Calibri" w:hAnsi="Times New Roman" w:cs="Times New Roman"/>
                <w:sz w:val="24"/>
                <w:szCs w:val="24"/>
              </w:rPr>
            </w:pPr>
            <w:r w:rsidRPr="0058373C">
              <w:rPr>
                <w:rFonts w:ascii="Times New Roman" w:eastAsia="Calibri" w:hAnsi="Times New Roman" w:cs="Times New Roman"/>
                <w:sz w:val="24"/>
                <w:szCs w:val="24"/>
              </w:rPr>
              <w:t>575.561.-Ft</w:t>
            </w:r>
          </w:p>
        </w:tc>
      </w:tr>
      <w:tr w:rsidR="003E3B0B" w:rsidRPr="0058373C" w14:paraId="73595BBA" w14:textId="77777777" w:rsidTr="003E3B0B">
        <w:tc>
          <w:tcPr>
            <w:tcW w:w="4608" w:type="dxa"/>
            <w:tcBorders>
              <w:top w:val="single" w:sz="12" w:space="0" w:color="auto"/>
              <w:left w:val="single" w:sz="12" w:space="0" w:color="auto"/>
              <w:bottom w:val="single" w:sz="12" w:space="0" w:color="auto"/>
              <w:right w:val="single" w:sz="12" w:space="0" w:color="auto"/>
            </w:tcBorders>
            <w:hideMark/>
          </w:tcPr>
          <w:p w14:paraId="706FFECE" w14:textId="77777777" w:rsidR="003E3B0B" w:rsidRPr="0058373C" w:rsidRDefault="003E3B0B">
            <w:pPr>
              <w:tabs>
                <w:tab w:val="right" w:pos="4860"/>
                <w:tab w:val="right" w:pos="66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Visszautalás saját költségvetési számlára</w:t>
            </w:r>
          </w:p>
        </w:tc>
        <w:tc>
          <w:tcPr>
            <w:tcW w:w="1975" w:type="dxa"/>
            <w:tcBorders>
              <w:top w:val="single" w:sz="12" w:space="0" w:color="auto"/>
              <w:left w:val="single" w:sz="12" w:space="0" w:color="auto"/>
              <w:bottom w:val="single" w:sz="12" w:space="0" w:color="auto"/>
              <w:right w:val="single" w:sz="12" w:space="0" w:color="auto"/>
            </w:tcBorders>
            <w:hideMark/>
          </w:tcPr>
          <w:p w14:paraId="138F165B" w14:textId="77777777" w:rsidR="003E3B0B" w:rsidRPr="0058373C" w:rsidRDefault="003E3B0B">
            <w:pPr>
              <w:tabs>
                <w:tab w:val="right" w:pos="4860"/>
                <w:tab w:val="right" w:pos="6660"/>
              </w:tabs>
              <w:spacing w:after="0" w:line="240" w:lineRule="auto"/>
              <w:jc w:val="right"/>
              <w:rPr>
                <w:rFonts w:ascii="Times New Roman" w:eastAsia="Calibri" w:hAnsi="Times New Roman" w:cs="Times New Roman"/>
                <w:sz w:val="24"/>
                <w:szCs w:val="24"/>
              </w:rPr>
            </w:pPr>
            <w:proofErr w:type="gramStart"/>
            <w:r w:rsidRPr="0058373C">
              <w:rPr>
                <w:rFonts w:ascii="Times New Roman" w:eastAsia="Calibri" w:hAnsi="Times New Roman" w:cs="Times New Roman"/>
                <w:sz w:val="24"/>
                <w:szCs w:val="24"/>
              </w:rPr>
              <w:t>143.569,-</w:t>
            </w:r>
            <w:proofErr w:type="gramEnd"/>
            <w:r w:rsidRPr="0058373C">
              <w:rPr>
                <w:rFonts w:ascii="Times New Roman" w:eastAsia="Calibri" w:hAnsi="Times New Roman" w:cs="Times New Roman"/>
                <w:sz w:val="24"/>
                <w:szCs w:val="24"/>
              </w:rPr>
              <w:t>Ft</w:t>
            </w:r>
          </w:p>
        </w:tc>
      </w:tr>
      <w:tr w:rsidR="003E3B0B" w:rsidRPr="0058373C" w14:paraId="3685BD7C" w14:textId="77777777" w:rsidTr="003E3B0B">
        <w:tc>
          <w:tcPr>
            <w:tcW w:w="4608" w:type="dxa"/>
            <w:tcBorders>
              <w:top w:val="single" w:sz="12" w:space="0" w:color="auto"/>
              <w:left w:val="single" w:sz="12" w:space="0" w:color="auto"/>
              <w:bottom w:val="single" w:sz="12" w:space="0" w:color="auto"/>
              <w:right w:val="single" w:sz="12" w:space="0" w:color="auto"/>
            </w:tcBorders>
            <w:hideMark/>
          </w:tcPr>
          <w:p w14:paraId="4620D107" w14:textId="77777777" w:rsidR="003E3B0B" w:rsidRPr="0058373C" w:rsidRDefault="003E3B0B">
            <w:pPr>
              <w:tabs>
                <w:tab w:val="right" w:pos="4860"/>
                <w:tab w:val="right" w:pos="66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Utalás a központi költségvetési számlára</w:t>
            </w:r>
          </w:p>
        </w:tc>
        <w:tc>
          <w:tcPr>
            <w:tcW w:w="1975" w:type="dxa"/>
            <w:tcBorders>
              <w:top w:val="single" w:sz="12" w:space="0" w:color="auto"/>
              <w:left w:val="single" w:sz="12" w:space="0" w:color="auto"/>
              <w:bottom w:val="single" w:sz="12" w:space="0" w:color="auto"/>
              <w:right w:val="single" w:sz="12" w:space="0" w:color="auto"/>
            </w:tcBorders>
            <w:hideMark/>
          </w:tcPr>
          <w:p w14:paraId="73FFC717" w14:textId="77777777" w:rsidR="003E3B0B" w:rsidRPr="0058373C" w:rsidRDefault="003E3B0B">
            <w:pPr>
              <w:tabs>
                <w:tab w:val="right" w:pos="4860"/>
                <w:tab w:val="right" w:pos="6660"/>
              </w:tabs>
              <w:spacing w:after="0" w:line="240" w:lineRule="auto"/>
              <w:jc w:val="right"/>
              <w:rPr>
                <w:rFonts w:ascii="Times New Roman" w:eastAsia="Calibri" w:hAnsi="Times New Roman" w:cs="Times New Roman"/>
                <w:sz w:val="24"/>
                <w:szCs w:val="24"/>
              </w:rPr>
            </w:pPr>
            <w:proofErr w:type="gramStart"/>
            <w:r w:rsidRPr="0058373C">
              <w:rPr>
                <w:rFonts w:ascii="Times New Roman" w:eastAsia="Calibri" w:hAnsi="Times New Roman" w:cs="Times New Roman"/>
                <w:sz w:val="24"/>
                <w:szCs w:val="24"/>
              </w:rPr>
              <w:t>22.474,-</w:t>
            </w:r>
            <w:proofErr w:type="gramEnd"/>
            <w:r w:rsidRPr="0058373C">
              <w:rPr>
                <w:rFonts w:ascii="Times New Roman" w:eastAsia="Calibri" w:hAnsi="Times New Roman" w:cs="Times New Roman"/>
                <w:sz w:val="24"/>
                <w:szCs w:val="24"/>
              </w:rPr>
              <w:t>Ft</w:t>
            </w:r>
          </w:p>
        </w:tc>
      </w:tr>
      <w:tr w:rsidR="003E3B0B" w:rsidRPr="0058373C" w14:paraId="2CFF2AF9" w14:textId="77777777" w:rsidTr="003E3B0B">
        <w:tc>
          <w:tcPr>
            <w:tcW w:w="4608" w:type="dxa"/>
            <w:tcBorders>
              <w:top w:val="single" w:sz="12" w:space="0" w:color="auto"/>
              <w:left w:val="single" w:sz="12" w:space="0" w:color="auto"/>
              <w:bottom w:val="single" w:sz="12" w:space="0" w:color="auto"/>
              <w:right w:val="single" w:sz="12" w:space="0" w:color="auto"/>
            </w:tcBorders>
            <w:hideMark/>
          </w:tcPr>
          <w:p w14:paraId="43C308E6" w14:textId="77777777" w:rsidR="003E3B0B" w:rsidRPr="0058373C" w:rsidRDefault="003E3B0B">
            <w:pPr>
              <w:tabs>
                <w:tab w:val="right" w:pos="4860"/>
                <w:tab w:val="right" w:pos="66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Összesen:</w:t>
            </w:r>
          </w:p>
        </w:tc>
        <w:tc>
          <w:tcPr>
            <w:tcW w:w="1975" w:type="dxa"/>
            <w:tcBorders>
              <w:top w:val="single" w:sz="12" w:space="0" w:color="auto"/>
              <w:left w:val="single" w:sz="12" w:space="0" w:color="auto"/>
              <w:bottom w:val="single" w:sz="12" w:space="0" w:color="auto"/>
              <w:right w:val="single" w:sz="12" w:space="0" w:color="auto"/>
            </w:tcBorders>
            <w:hideMark/>
          </w:tcPr>
          <w:p w14:paraId="2C394B01" w14:textId="77777777" w:rsidR="003E3B0B" w:rsidRPr="0058373C" w:rsidRDefault="003E3B0B">
            <w:pPr>
              <w:tabs>
                <w:tab w:val="right" w:pos="4860"/>
                <w:tab w:val="right" w:pos="6660"/>
              </w:tabs>
              <w:spacing w:after="0" w:line="240" w:lineRule="auto"/>
              <w:jc w:val="right"/>
              <w:rPr>
                <w:rFonts w:ascii="Times New Roman" w:eastAsia="Calibri" w:hAnsi="Times New Roman" w:cs="Times New Roman"/>
                <w:sz w:val="24"/>
                <w:szCs w:val="24"/>
              </w:rPr>
            </w:pPr>
            <w:proofErr w:type="gramStart"/>
            <w:r w:rsidRPr="0058373C">
              <w:rPr>
                <w:rFonts w:ascii="Times New Roman" w:eastAsia="Calibri" w:hAnsi="Times New Roman" w:cs="Times New Roman"/>
                <w:sz w:val="24"/>
                <w:szCs w:val="24"/>
              </w:rPr>
              <w:t>1.312.054,-</w:t>
            </w:r>
            <w:proofErr w:type="gramEnd"/>
            <w:r w:rsidRPr="0058373C">
              <w:rPr>
                <w:rFonts w:ascii="Times New Roman" w:eastAsia="Calibri" w:hAnsi="Times New Roman" w:cs="Times New Roman"/>
                <w:sz w:val="24"/>
                <w:szCs w:val="24"/>
              </w:rPr>
              <w:t>Ft</w:t>
            </w:r>
          </w:p>
        </w:tc>
      </w:tr>
    </w:tbl>
    <w:p w14:paraId="5420627B"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u w:val="single"/>
        </w:rPr>
      </w:pPr>
    </w:p>
    <w:p w14:paraId="796EE238"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Ahhoz, hogy valamennyi kötelezettséget rendezni tudjuk, a bevételek mellett szükség volt a saját költségvetéstől visszaigénylésre. Ennek az összegnek a kompenzálása a Magyar Államkincstár részéről megtörtént.</w:t>
      </w:r>
    </w:p>
    <w:p w14:paraId="2DE980DF"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p>
    <w:p w14:paraId="7201AEAB" w14:textId="77777777" w:rsidR="003E3B0B" w:rsidRPr="0058373C" w:rsidRDefault="003E3B0B" w:rsidP="003E3B0B">
      <w:pPr>
        <w:pStyle w:val="Listaszerbekezds"/>
        <w:numPr>
          <w:ilvl w:val="0"/>
          <w:numId w:val="10"/>
        </w:numPr>
        <w:tabs>
          <w:tab w:val="right" w:pos="5580"/>
          <w:tab w:val="right" w:pos="7560"/>
        </w:tabs>
        <w:spacing w:after="0" w:line="240" w:lineRule="auto"/>
        <w:jc w:val="both"/>
        <w:rPr>
          <w:rFonts w:ascii="Times New Roman" w:eastAsia="Calibri" w:hAnsi="Times New Roman" w:cs="Times New Roman"/>
          <w:b/>
          <w:sz w:val="24"/>
          <w:szCs w:val="24"/>
        </w:rPr>
      </w:pPr>
      <w:r w:rsidRPr="0058373C">
        <w:rPr>
          <w:rFonts w:ascii="Times New Roman" w:eastAsia="Calibri" w:hAnsi="Times New Roman" w:cs="Times New Roman"/>
          <w:b/>
          <w:sz w:val="24"/>
          <w:szCs w:val="24"/>
        </w:rPr>
        <w:t>Termőföld bérbeadásból származó jövedelem utáni SZJA</w:t>
      </w:r>
    </w:p>
    <w:p w14:paraId="4596D726"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p>
    <w:p w14:paraId="46C89E8D"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Adóztatása az adózás rendjéről szóló törvény és a személyi jövedelemadóról szóló törvény alapján történik, szabályai e beszámolási időszakban nem változtak. Az adó mértéke 2016. évtől 15 %.</w:t>
      </w:r>
    </w:p>
    <w:p w14:paraId="19776795"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p>
    <w:p w14:paraId="14CD893C"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A földbérbeadásból származó jövedelemadóból az önkormányzatnak bevétele már alig realizálódik, mivel az SZJA törvény 1. számú melléklet 9.4. pontja alapján mentes az adó alól a termőföld-bérbeadásból származó bevétel, ha a földtulajdonos a haszonbérleti szerződést legalább 5 évre, vagy azt meghaladó időtartamra köti.</w:t>
      </w:r>
    </w:p>
    <w:p w14:paraId="2C168EED"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A földtulajdonosok élnek ezzel a lehetőséggel, ezáltal az önkormányzat ilyen jellegű adóbevétele évről-évre csökken.</w:t>
      </w:r>
    </w:p>
    <w:p w14:paraId="7875E28D"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p>
    <w:p w14:paraId="5D812DDD"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A termőföld bérbeadásból származó jövedelem utáni SZJA:</w:t>
      </w:r>
    </w:p>
    <w:p w14:paraId="3FC94DD4"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 xml:space="preserve">2022-ben a bruttó előírás 66.343,-Ft, a befizetés </w:t>
      </w:r>
      <w:proofErr w:type="gramStart"/>
      <w:r w:rsidRPr="0058373C">
        <w:rPr>
          <w:rFonts w:ascii="Times New Roman" w:eastAsia="Calibri" w:hAnsi="Times New Roman" w:cs="Times New Roman"/>
          <w:sz w:val="24"/>
          <w:szCs w:val="24"/>
        </w:rPr>
        <w:t>66.343,-</w:t>
      </w:r>
      <w:proofErr w:type="gramEnd"/>
      <w:r w:rsidRPr="0058373C">
        <w:rPr>
          <w:rFonts w:ascii="Times New Roman" w:eastAsia="Calibri" w:hAnsi="Times New Roman" w:cs="Times New Roman"/>
          <w:sz w:val="24"/>
          <w:szCs w:val="24"/>
        </w:rPr>
        <w:t>Ft volt.</w:t>
      </w:r>
    </w:p>
    <w:p w14:paraId="28BF084E" w14:textId="77777777" w:rsidR="003E3B0B" w:rsidRPr="0058373C" w:rsidRDefault="003E3B0B" w:rsidP="003E3B0B">
      <w:pPr>
        <w:pStyle w:val="Listaszerbekezds"/>
        <w:numPr>
          <w:ilvl w:val="0"/>
          <w:numId w:val="10"/>
        </w:numPr>
        <w:tabs>
          <w:tab w:val="right" w:pos="5580"/>
          <w:tab w:val="right" w:pos="7560"/>
        </w:tabs>
        <w:spacing w:after="0" w:line="240" w:lineRule="auto"/>
        <w:jc w:val="both"/>
        <w:rPr>
          <w:rFonts w:ascii="Times New Roman" w:eastAsia="Calibri" w:hAnsi="Times New Roman" w:cs="Times New Roman"/>
          <w:b/>
          <w:sz w:val="24"/>
          <w:szCs w:val="24"/>
        </w:rPr>
      </w:pPr>
      <w:r w:rsidRPr="0058373C">
        <w:rPr>
          <w:rFonts w:ascii="Times New Roman" w:eastAsia="Calibri" w:hAnsi="Times New Roman" w:cs="Times New Roman"/>
          <w:b/>
          <w:sz w:val="24"/>
          <w:szCs w:val="24"/>
        </w:rPr>
        <w:lastRenderedPageBreak/>
        <w:t>Talajterhelési díj</w:t>
      </w:r>
    </w:p>
    <w:p w14:paraId="43AE6596"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p>
    <w:p w14:paraId="147C0FC0"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Talajterhelés díj szabályai az előző időszakhoz képest nem változtak, díjfizetési kötelezettség azt a kibocsátót terheli, aki a műszakilag rendelkezésre álló közcsatornára nem köt rá, és a helyi vízgazdálkodási hatósági engedélyezés alapján szennyvízelhelyezést alkalmaz. Az adó mértéke 2012. február 1-től 1200,-Ft/m³ (szorozva a területérzékenységi szorzóval, amely Bonyhád város illetékességi területén 1,5).</w:t>
      </w:r>
    </w:p>
    <w:p w14:paraId="7674ED92"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p>
    <w:p w14:paraId="7ECAFC69"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 xml:space="preserve">2022. évben 19 adózó nyújtott be bevallást, a bruttó előírás 864.000.-Ft, a tényleges befizetés 651.900.-Ft. </w:t>
      </w:r>
    </w:p>
    <w:p w14:paraId="4C424A72"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p>
    <w:p w14:paraId="262ECC76" w14:textId="77777777" w:rsidR="003E3B0B" w:rsidRPr="0058373C" w:rsidRDefault="003E3B0B" w:rsidP="003E3B0B">
      <w:pPr>
        <w:tabs>
          <w:tab w:val="right" w:pos="4860"/>
          <w:tab w:val="right" w:pos="66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A helyi rendelet értelmében az adózók mentességre jogosultak abban az esetben, ha jövedelmi viszonyaik megfelelnek a rendeletben foglaltaknak. Ugyanazok a szabályok érvényesek, mint a magánszemélyek kommunális adójában.</w:t>
      </w:r>
    </w:p>
    <w:p w14:paraId="6C66848F" w14:textId="77777777" w:rsidR="003E3B0B" w:rsidRPr="0058373C" w:rsidRDefault="003E3B0B" w:rsidP="003E3B0B">
      <w:pPr>
        <w:tabs>
          <w:tab w:val="right" w:pos="4860"/>
          <w:tab w:val="right" w:pos="66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2022. évben 3 adózó élt a mentesség kérésének lehetőségével, ebből 1 fő a rendelet alapján volt jogosult a mentességre, 2 fő méltányossági kérelmet nyújtott be. Összesen 340.200.- Ft erejéig mentesítettük az ügyfeleket a talajterhelési díj megfizetése alól.</w:t>
      </w:r>
    </w:p>
    <w:p w14:paraId="33F85CE8" w14:textId="77777777" w:rsidR="003E3B0B" w:rsidRPr="0058373C" w:rsidRDefault="003E3B0B" w:rsidP="003E3B0B">
      <w:pPr>
        <w:tabs>
          <w:tab w:val="right" w:pos="4860"/>
          <w:tab w:val="right" w:pos="6660"/>
        </w:tabs>
        <w:spacing w:after="0" w:line="240" w:lineRule="auto"/>
        <w:jc w:val="both"/>
        <w:rPr>
          <w:rFonts w:ascii="Times New Roman" w:eastAsia="Calibri" w:hAnsi="Times New Roman" w:cs="Times New Roman"/>
          <w:sz w:val="24"/>
          <w:szCs w:val="24"/>
        </w:rPr>
      </w:pPr>
    </w:p>
    <w:p w14:paraId="5A110CF7" w14:textId="77777777" w:rsidR="003E3B0B" w:rsidRPr="0058373C" w:rsidRDefault="003E3B0B" w:rsidP="003E3B0B">
      <w:pPr>
        <w:pStyle w:val="Listaszerbekezds"/>
        <w:numPr>
          <w:ilvl w:val="0"/>
          <w:numId w:val="10"/>
        </w:numPr>
        <w:tabs>
          <w:tab w:val="right" w:pos="5580"/>
          <w:tab w:val="right" w:pos="7560"/>
        </w:tabs>
        <w:spacing w:after="0" w:line="240" w:lineRule="auto"/>
        <w:jc w:val="both"/>
        <w:rPr>
          <w:rFonts w:ascii="Times New Roman" w:eastAsia="Calibri" w:hAnsi="Times New Roman" w:cs="Times New Roman"/>
          <w:b/>
          <w:sz w:val="24"/>
          <w:szCs w:val="24"/>
        </w:rPr>
      </w:pPr>
      <w:r w:rsidRPr="0058373C">
        <w:rPr>
          <w:rFonts w:ascii="Times New Roman" w:eastAsia="Calibri" w:hAnsi="Times New Roman" w:cs="Times New Roman"/>
          <w:b/>
          <w:sz w:val="24"/>
          <w:szCs w:val="24"/>
        </w:rPr>
        <w:t>Idegen bevételek</w:t>
      </w:r>
    </w:p>
    <w:p w14:paraId="5B2B5405"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p>
    <w:p w14:paraId="28431A10"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Az adók módjára behajtandó köztartozások csoportjába azok az ügyek tartoznak, amelyek behajtása az önkormányzat feladata, de a beszedett összeg a kimutató szervet illeti meg. Ebbe a körbe tartoznak elővezetési költségek és azok a szabálysértések, melyeket jogszabály szerint nem lehet átváltoztatni közmunkára.</w:t>
      </w:r>
    </w:p>
    <w:p w14:paraId="314B8DE9"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 xml:space="preserve"> </w:t>
      </w:r>
    </w:p>
    <w:p w14:paraId="3A900307"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 xml:space="preserve">2022-ben összesen 296 ilyen típusú ügyünk volt, 223 korábbi évekről áthúzódó ügy (elévülés idő 4,5 év), amelyből </w:t>
      </w:r>
      <w:proofErr w:type="gramStart"/>
      <w:r w:rsidRPr="0058373C">
        <w:rPr>
          <w:rFonts w:ascii="Times New Roman" w:eastAsia="Calibri" w:hAnsi="Times New Roman" w:cs="Times New Roman"/>
          <w:sz w:val="24"/>
          <w:szCs w:val="24"/>
        </w:rPr>
        <w:t>395.925,-</w:t>
      </w:r>
      <w:proofErr w:type="gramEnd"/>
      <w:r w:rsidRPr="0058373C">
        <w:rPr>
          <w:rFonts w:ascii="Times New Roman" w:eastAsia="Calibri" w:hAnsi="Times New Roman" w:cs="Times New Roman"/>
          <w:sz w:val="24"/>
          <w:szCs w:val="24"/>
        </w:rPr>
        <w:t xml:space="preserve">Ft folyt be. </w:t>
      </w:r>
    </w:p>
    <w:p w14:paraId="41D10626" w14:textId="77777777" w:rsidR="003E3B0B" w:rsidRPr="0058373C" w:rsidRDefault="003E3B0B" w:rsidP="003E3B0B">
      <w:pPr>
        <w:tabs>
          <w:tab w:val="right" w:pos="4860"/>
          <w:tab w:val="right" w:pos="6660"/>
        </w:tabs>
        <w:spacing w:after="0" w:line="240" w:lineRule="auto"/>
        <w:jc w:val="both"/>
        <w:rPr>
          <w:rFonts w:ascii="Times New Roman" w:eastAsia="Calibri" w:hAnsi="Times New Roman" w:cs="Times New Roman"/>
          <w:b/>
          <w:sz w:val="24"/>
          <w:szCs w:val="24"/>
        </w:rPr>
      </w:pPr>
    </w:p>
    <w:p w14:paraId="0AE5BB25" w14:textId="77777777" w:rsidR="003E3B0B" w:rsidRPr="0058373C" w:rsidRDefault="003E3B0B" w:rsidP="003E3B0B">
      <w:pPr>
        <w:tabs>
          <w:tab w:val="right" w:pos="4860"/>
          <w:tab w:val="right" w:pos="6660"/>
        </w:tabs>
        <w:spacing w:after="0" w:line="240" w:lineRule="auto"/>
        <w:jc w:val="both"/>
        <w:rPr>
          <w:rFonts w:ascii="Times New Roman" w:eastAsia="Calibri" w:hAnsi="Times New Roman" w:cs="Times New Roman"/>
          <w:b/>
          <w:sz w:val="24"/>
          <w:szCs w:val="24"/>
        </w:rPr>
      </w:pPr>
      <w:r w:rsidRPr="0058373C">
        <w:rPr>
          <w:rFonts w:ascii="Times New Roman" w:eastAsia="Calibri" w:hAnsi="Times New Roman" w:cs="Times New Roman"/>
          <w:b/>
          <w:sz w:val="24"/>
          <w:szCs w:val="24"/>
        </w:rPr>
        <w:t>8. Késedelmi pótlék, részletfizetés</w:t>
      </w:r>
    </w:p>
    <w:p w14:paraId="2A493E07" w14:textId="77777777" w:rsidR="003E3B0B" w:rsidRPr="0058373C" w:rsidRDefault="003E3B0B" w:rsidP="003E3B0B">
      <w:pPr>
        <w:tabs>
          <w:tab w:val="right" w:pos="4860"/>
          <w:tab w:val="right" w:pos="6660"/>
        </w:tabs>
        <w:spacing w:after="0" w:line="240" w:lineRule="auto"/>
        <w:jc w:val="both"/>
        <w:rPr>
          <w:rFonts w:ascii="Times New Roman" w:eastAsia="Calibri" w:hAnsi="Times New Roman" w:cs="Times New Roman"/>
          <w:sz w:val="24"/>
          <w:szCs w:val="24"/>
        </w:rPr>
      </w:pPr>
    </w:p>
    <w:p w14:paraId="56DD663D" w14:textId="77777777" w:rsidR="003E3B0B" w:rsidRPr="0058373C" w:rsidRDefault="003E3B0B" w:rsidP="003E3B0B">
      <w:pPr>
        <w:tabs>
          <w:tab w:val="right" w:pos="4860"/>
          <w:tab w:val="right" w:pos="66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b/>
          <w:sz w:val="24"/>
          <w:szCs w:val="24"/>
        </w:rPr>
        <w:t>Késedelmi pótlék</w:t>
      </w:r>
      <w:r w:rsidRPr="0058373C">
        <w:rPr>
          <w:rFonts w:ascii="Times New Roman" w:eastAsia="Calibri" w:hAnsi="Times New Roman" w:cs="Times New Roman"/>
          <w:sz w:val="24"/>
          <w:szCs w:val="24"/>
        </w:rPr>
        <w:t xml:space="preserve"> mértéke a mindenkori jegybanki alapkamat 5 százalékponttal növelve.</w:t>
      </w:r>
    </w:p>
    <w:p w14:paraId="06A807E2" w14:textId="77777777" w:rsidR="003E3B0B" w:rsidRPr="0058373C" w:rsidRDefault="003E3B0B" w:rsidP="003E3B0B">
      <w:pPr>
        <w:tabs>
          <w:tab w:val="right" w:pos="4860"/>
          <w:tab w:val="right" w:pos="66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A jegybanki alapkamat változásai a beszámolási időszakban:</w:t>
      </w:r>
    </w:p>
    <w:p w14:paraId="774314C8" w14:textId="77777777" w:rsidR="003E3B0B" w:rsidRPr="0058373C" w:rsidRDefault="003E3B0B" w:rsidP="003E3B0B">
      <w:pPr>
        <w:tabs>
          <w:tab w:val="right" w:pos="4860"/>
          <w:tab w:val="right" w:pos="66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- 2022. január 1-én</w:t>
      </w:r>
      <w:r w:rsidRPr="0058373C">
        <w:rPr>
          <w:rFonts w:ascii="Times New Roman" w:eastAsia="Calibri" w:hAnsi="Times New Roman" w:cs="Times New Roman"/>
          <w:sz w:val="24"/>
          <w:szCs w:val="24"/>
        </w:rPr>
        <w:tab/>
        <w:t>2,40 %</w:t>
      </w:r>
    </w:p>
    <w:p w14:paraId="638138E3" w14:textId="77777777" w:rsidR="003E3B0B" w:rsidRPr="0058373C" w:rsidRDefault="003E3B0B" w:rsidP="003E3B0B">
      <w:pPr>
        <w:tabs>
          <w:tab w:val="right" w:pos="4860"/>
          <w:tab w:val="right" w:pos="66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- 2022. december 31-én</w:t>
      </w:r>
      <w:r w:rsidRPr="0058373C">
        <w:rPr>
          <w:rFonts w:ascii="Times New Roman" w:eastAsia="Calibri" w:hAnsi="Times New Roman" w:cs="Times New Roman"/>
          <w:sz w:val="24"/>
          <w:szCs w:val="24"/>
        </w:rPr>
        <w:tab/>
        <w:t>13,00 %</w:t>
      </w:r>
    </w:p>
    <w:p w14:paraId="6F703C98" w14:textId="77777777" w:rsidR="003E3B0B" w:rsidRPr="0058373C" w:rsidRDefault="003E3B0B" w:rsidP="003E3B0B">
      <w:pPr>
        <w:tabs>
          <w:tab w:val="right" w:pos="4860"/>
          <w:tab w:val="right" w:pos="6660"/>
        </w:tabs>
        <w:spacing w:after="0" w:line="240" w:lineRule="auto"/>
        <w:jc w:val="both"/>
        <w:rPr>
          <w:rFonts w:ascii="Times New Roman" w:eastAsia="Calibri" w:hAnsi="Times New Roman" w:cs="Times New Roman"/>
          <w:sz w:val="24"/>
          <w:szCs w:val="24"/>
        </w:rPr>
      </w:pPr>
    </w:p>
    <w:p w14:paraId="3FD19525" w14:textId="77777777" w:rsidR="003E3B0B" w:rsidRPr="0058373C" w:rsidRDefault="003E3B0B" w:rsidP="003E3B0B">
      <w:pPr>
        <w:tabs>
          <w:tab w:val="right" w:pos="4860"/>
          <w:tab w:val="right" w:pos="66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 xml:space="preserve">A késedelmes fizetések miatt 2022. évben összesen 3.098.540,- Ft pótlékot írtunk elő, ebből befizetésre került </w:t>
      </w:r>
      <w:proofErr w:type="gramStart"/>
      <w:r w:rsidRPr="0058373C">
        <w:rPr>
          <w:rFonts w:ascii="Times New Roman" w:eastAsia="Calibri" w:hAnsi="Times New Roman" w:cs="Times New Roman"/>
          <w:sz w:val="24"/>
          <w:szCs w:val="24"/>
        </w:rPr>
        <w:t>1.990.089,-</w:t>
      </w:r>
      <w:proofErr w:type="gramEnd"/>
      <w:r w:rsidRPr="0058373C">
        <w:rPr>
          <w:rFonts w:ascii="Times New Roman" w:eastAsia="Calibri" w:hAnsi="Times New Roman" w:cs="Times New Roman"/>
          <w:sz w:val="24"/>
          <w:szCs w:val="24"/>
        </w:rPr>
        <w:t xml:space="preserve"> Ft.</w:t>
      </w:r>
    </w:p>
    <w:p w14:paraId="66538514" w14:textId="77777777" w:rsidR="003E3B0B" w:rsidRPr="0058373C" w:rsidRDefault="003E3B0B" w:rsidP="003E3B0B">
      <w:pPr>
        <w:tabs>
          <w:tab w:val="right" w:pos="4860"/>
          <w:tab w:val="right" w:pos="6660"/>
        </w:tabs>
        <w:spacing w:after="0" w:line="240" w:lineRule="auto"/>
        <w:jc w:val="both"/>
        <w:rPr>
          <w:rFonts w:ascii="Times New Roman" w:eastAsia="Calibri" w:hAnsi="Times New Roman" w:cs="Times New Roman"/>
          <w:sz w:val="24"/>
          <w:szCs w:val="24"/>
        </w:rPr>
      </w:pPr>
    </w:p>
    <w:p w14:paraId="2D254BE6" w14:textId="1B5EE4AE" w:rsidR="003E3B0B" w:rsidRPr="0058373C" w:rsidRDefault="003E3B0B" w:rsidP="003E3B0B">
      <w:pPr>
        <w:tabs>
          <w:tab w:val="right" w:pos="4860"/>
          <w:tab w:val="right" w:pos="66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 xml:space="preserve">Az adózóknak lehetőségük van arra, hogy amennyiben adófizetési kötelezettségüket határidőre nem tudják teljesíteni, pótlékmentes fizetési halasztást vagy </w:t>
      </w:r>
      <w:r w:rsidRPr="0058373C">
        <w:rPr>
          <w:rFonts w:ascii="Times New Roman" w:eastAsia="Calibri" w:hAnsi="Times New Roman" w:cs="Times New Roman"/>
          <w:b/>
          <w:sz w:val="24"/>
          <w:szCs w:val="24"/>
        </w:rPr>
        <w:t xml:space="preserve">részletfizetést </w:t>
      </w:r>
      <w:r w:rsidRPr="0058373C">
        <w:rPr>
          <w:rFonts w:ascii="Times New Roman" w:eastAsia="Calibri" w:hAnsi="Times New Roman" w:cs="Times New Roman"/>
          <w:sz w:val="24"/>
          <w:szCs w:val="24"/>
        </w:rPr>
        <w:t>kérjenek. Továbbá lehetőség van arra is, hogy az adóhatóság a magánszemély kérelme alapján mérsékelje, illetve elengedje az adó-, valamint pótléktartozást, ha annak megfizetése súlyosan veszélyezteti az adózó</w:t>
      </w:r>
      <w:r w:rsidR="0058373C">
        <w:rPr>
          <w:rFonts w:ascii="Times New Roman" w:eastAsia="Calibri" w:hAnsi="Times New Roman" w:cs="Times New Roman"/>
          <w:sz w:val="24"/>
          <w:szCs w:val="24"/>
        </w:rPr>
        <w:t>,</w:t>
      </w:r>
      <w:r w:rsidRPr="0058373C">
        <w:rPr>
          <w:rFonts w:ascii="Times New Roman" w:eastAsia="Calibri" w:hAnsi="Times New Roman" w:cs="Times New Roman"/>
          <w:sz w:val="24"/>
          <w:szCs w:val="24"/>
        </w:rPr>
        <w:t xml:space="preserve"> illetve a vele együtt élő közeli hozzátartozók megélhetését. A vállalkozók esetében az adóhatóság a pótlék- és bírságtartozást mérsékelheti vagy elengedheti, ha annak megfizetése a vállalkozási tevékenységet ellehetetlenítené.</w:t>
      </w:r>
    </w:p>
    <w:p w14:paraId="0ADD8528" w14:textId="77777777" w:rsidR="003E3B0B" w:rsidRPr="0058373C" w:rsidRDefault="003E3B0B" w:rsidP="003E3B0B">
      <w:pPr>
        <w:tabs>
          <w:tab w:val="right" w:pos="4860"/>
          <w:tab w:val="right" w:pos="66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Egyes esetekben a pótlékelengedést az adóhatóság feltételhez köti, mint például a fennálló adótartozás megfizetéséhez.</w:t>
      </w:r>
    </w:p>
    <w:p w14:paraId="6F4A17C2" w14:textId="77777777" w:rsidR="003E3B0B" w:rsidRPr="0058373C" w:rsidRDefault="003E3B0B" w:rsidP="003E3B0B">
      <w:pPr>
        <w:tabs>
          <w:tab w:val="right" w:pos="4860"/>
          <w:tab w:val="right" w:pos="66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 xml:space="preserve">2022. évben pótléktartozás elengedésére irányuló kérelem nem volt. </w:t>
      </w:r>
    </w:p>
    <w:p w14:paraId="087E7194" w14:textId="77777777" w:rsidR="003E3B0B" w:rsidRPr="0058373C" w:rsidRDefault="003E3B0B" w:rsidP="003E3B0B">
      <w:pPr>
        <w:tabs>
          <w:tab w:val="right" w:pos="4860"/>
          <w:tab w:val="right" w:pos="6660"/>
        </w:tabs>
        <w:spacing w:after="0" w:line="240" w:lineRule="auto"/>
        <w:jc w:val="both"/>
        <w:rPr>
          <w:rFonts w:ascii="Times New Roman" w:eastAsia="Calibri" w:hAnsi="Times New Roman" w:cs="Times New Roman"/>
          <w:sz w:val="24"/>
          <w:szCs w:val="24"/>
        </w:rPr>
      </w:pPr>
    </w:p>
    <w:p w14:paraId="75D7F73B" w14:textId="77777777" w:rsidR="003E3B0B" w:rsidRPr="0058373C" w:rsidRDefault="003E3B0B" w:rsidP="003E3B0B">
      <w:pPr>
        <w:tabs>
          <w:tab w:val="right" w:pos="4860"/>
          <w:tab w:val="right" w:pos="66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Egy részletfizetési kérelem volt helyi iparűzési adó megfizetésére, amely engedélyezésre került.</w:t>
      </w:r>
    </w:p>
    <w:p w14:paraId="793482AC" w14:textId="2B7DFCFB" w:rsidR="003E3B0B" w:rsidRPr="0058373C" w:rsidRDefault="003E3B0B" w:rsidP="003E3B0B">
      <w:pPr>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lastRenderedPageBreak/>
        <w:t>Emellett 2 adózó élt kommunális adóhátralék megfizetésében az automatikus részletfizetés lehetőségével.</w:t>
      </w:r>
    </w:p>
    <w:p w14:paraId="6E860495" w14:textId="77777777" w:rsidR="003E3B0B" w:rsidRPr="0058373C" w:rsidRDefault="003E3B0B" w:rsidP="003E3B0B">
      <w:pPr>
        <w:spacing w:after="0" w:line="240" w:lineRule="auto"/>
        <w:jc w:val="both"/>
        <w:rPr>
          <w:rFonts w:ascii="Times New Roman" w:hAnsi="Times New Roman" w:cs="Times New Roman"/>
          <w:sz w:val="24"/>
          <w:szCs w:val="24"/>
        </w:rPr>
      </w:pPr>
      <w:r w:rsidRPr="0058373C">
        <w:rPr>
          <w:rFonts w:ascii="Times New Roman" w:hAnsi="Times New Roman" w:cs="Times New Roman"/>
          <w:sz w:val="24"/>
          <w:szCs w:val="24"/>
        </w:rPr>
        <w:t>Automatikus részletfizetésre azok természetes személyek jogosultak, akiknek az adótartozása nem haladja meg az 1.000.000 forintot. Ezen adózók kérelmére az önkormányzati adóhatóság naptári évente egy alkalommal, legfeljebb 12 hónapos futamidőre, pótlékmentes részletfizetést engedélyezhet az adózó jövedelmi és vagyoni viszonyainak vizsgálata nélkül.</w:t>
      </w:r>
    </w:p>
    <w:p w14:paraId="266AAAF6"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b/>
          <w:sz w:val="24"/>
          <w:szCs w:val="24"/>
          <w:u w:val="single"/>
        </w:rPr>
      </w:pPr>
    </w:p>
    <w:p w14:paraId="652D6952"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Fizetési halasztásra irányuló kérelem nem volt.</w:t>
      </w:r>
    </w:p>
    <w:p w14:paraId="1A2E5358"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b/>
          <w:sz w:val="24"/>
          <w:szCs w:val="24"/>
          <w:u w:val="single"/>
        </w:rPr>
      </w:pPr>
    </w:p>
    <w:p w14:paraId="7E4027AA" w14:textId="77777777" w:rsidR="003E3B0B" w:rsidRPr="0058373C" w:rsidRDefault="003E3B0B" w:rsidP="003E3B0B">
      <w:pPr>
        <w:tabs>
          <w:tab w:val="right" w:pos="5580"/>
          <w:tab w:val="right" w:pos="7560"/>
        </w:tabs>
        <w:spacing w:after="0" w:line="240" w:lineRule="auto"/>
        <w:ind w:left="360"/>
        <w:jc w:val="both"/>
        <w:rPr>
          <w:rFonts w:ascii="Times New Roman" w:eastAsia="Calibri" w:hAnsi="Times New Roman" w:cs="Times New Roman"/>
          <w:b/>
          <w:sz w:val="24"/>
          <w:szCs w:val="24"/>
        </w:rPr>
      </w:pPr>
      <w:r w:rsidRPr="0058373C">
        <w:rPr>
          <w:rFonts w:ascii="Times New Roman" w:eastAsia="Calibri" w:hAnsi="Times New Roman" w:cs="Times New Roman"/>
          <w:b/>
          <w:sz w:val="24"/>
          <w:szCs w:val="24"/>
        </w:rPr>
        <w:t>V. Egyéb adóigazgatási feladatok</w:t>
      </w:r>
    </w:p>
    <w:p w14:paraId="7E3E96A5"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u w:val="single"/>
        </w:rPr>
      </w:pPr>
    </w:p>
    <w:p w14:paraId="42263BBE"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 xml:space="preserve">2022. évben adóügyekben az </w:t>
      </w:r>
      <w:r w:rsidRPr="0058373C">
        <w:rPr>
          <w:rFonts w:ascii="Times New Roman" w:eastAsia="Calibri" w:hAnsi="Times New Roman" w:cs="Times New Roman"/>
          <w:b/>
          <w:sz w:val="24"/>
          <w:szCs w:val="24"/>
        </w:rPr>
        <w:t>iktatott ügyiratok</w:t>
      </w:r>
      <w:r w:rsidRPr="0058373C">
        <w:rPr>
          <w:rFonts w:ascii="Times New Roman" w:eastAsia="Calibri" w:hAnsi="Times New Roman" w:cs="Times New Roman"/>
          <w:sz w:val="24"/>
          <w:szCs w:val="24"/>
        </w:rPr>
        <w:t xml:space="preserve"> száma 17.039 volt. Mivel a nyolc település iktatását egy iktatórendszer kezeli, ezért a fenti szám a közös hivatalhoz tartozó települések iratait is tartalmazza. </w:t>
      </w:r>
    </w:p>
    <w:p w14:paraId="4FCEAEFB" w14:textId="3EF4BB4C"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b/>
          <w:sz w:val="24"/>
          <w:szCs w:val="24"/>
        </w:rPr>
        <w:t>Határozat</w:t>
      </w:r>
      <w:r w:rsidRPr="0058373C">
        <w:rPr>
          <w:rFonts w:ascii="Times New Roman" w:eastAsia="Calibri" w:hAnsi="Times New Roman" w:cs="Times New Roman"/>
          <w:sz w:val="24"/>
          <w:szCs w:val="24"/>
        </w:rPr>
        <w:t xml:space="preserve">hozatalra 928 esetben került sor, ebből 213 az </w:t>
      </w:r>
      <w:r w:rsidRPr="0058373C">
        <w:rPr>
          <w:rFonts w:ascii="Times New Roman" w:eastAsia="Calibri" w:hAnsi="Times New Roman" w:cs="Times New Roman"/>
          <w:b/>
          <w:sz w:val="24"/>
          <w:szCs w:val="24"/>
        </w:rPr>
        <w:t>adó- és értékbizonyítvány</w:t>
      </w:r>
      <w:r w:rsidRPr="0058373C">
        <w:rPr>
          <w:rFonts w:ascii="Times New Roman" w:eastAsia="Calibri" w:hAnsi="Times New Roman" w:cs="Times New Roman"/>
          <w:sz w:val="24"/>
          <w:szCs w:val="24"/>
        </w:rPr>
        <w:t>, amelyek részben hagyatéki ügyintézés céljára, részben kérelemre hitelfelvételhez</w:t>
      </w:r>
      <w:r w:rsidR="0058373C">
        <w:rPr>
          <w:rFonts w:ascii="Times New Roman" w:eastAsia="Calibri" w:hAnsi="Times New Roman" w:cs="Times New Roman"/>
          <w:sz w:val="24"/>
          <w:szCs w:val="24"/>
        </w:rPr>
        <w:t>,</w:t>
      </w:r>
      <w:r w:rsidRPr="0058373C">
        <w:rPr>
          <w:rFonts w:ascii="Times New Roman" w:eastAsia="Calibri" w:hAnsi="Times New Roman" w:cs="Times New Roman"/>
          <w:sz w:val="24"/>
          <w:szCs w:val="24"/>
        </w:rPr>
        <w:t xml:space="preserve"> illetve végrehajtó megkeresésére készültek. A határozatok ellen fellebbezés nem volt.</w:t>
      </w:r>
    </w:p>
    <w:p w14:paraId="471BAD8C"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color w:val="FF0000"/>
          <w:sz w:val="24"/>
          <w:szCs w:val="24"/>
        </w:rPr>
      </w:pPr>
    </w:p>
    <w:p w14:paraId="0BDDAFF3" w14:textId="3D224A43"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b/>
          <w:sz w:val="24"/>
          <w:szCs w:val="24"/>
        </w:rPr>
        <w:t>Hatósági bizonyítvány</w:t>
      </w:r>
      <w:r w:rsidRPr="0058373C">
        <w:rPr>
          <w:rFonts w:ascii="Times New Roman" w:eastAsia="Calibri" w:hAnsi="Times New Roman" w:cs="Times New Roman"/>
          <w:sz w:val="24"/>
          <w:szCs w:val="24"/>
        </w:rPr>
        <w:t xml:space="preserve"> kiállítására 105 esetben került sor. Bíróságok megkeresésére 15 vagyoni bizonyítványt, adózók kérelmére – pályázat</w:t>
      </w:r>
      <w:r w:rsidR="0058373C">
        <w:rPr>
          <w:rFonts w:ascii="Times New Roman" w:eastAsia="Calibri" w:hAnsi="Times New Roman" w:cs="Times New Roman"/>
          <w:sz w:val="24"/>
          <w:szCs w:val="24"/>
        </w:rPr>
        <w:t>,</w:t>
      </w:r>
      <w:r w:rsidRPr="0058373C">
        <w:rPr>
          <w:rFonts w:ascii="Times New Roman" w:eastAsia="Calibri" w:hAnsi="Times New Roman" w:cs="Times New Roman"/>
          <w:sz w:val="24"/>
          <w:szCs w:val="24"/>
        </w:rPr>
        <w:t xml:space="preserve"> illetve hitel ügyintézés céljára – 90 </w:t>
      </w:r>
      <w:r w:rsidRPr="0058373C">
        <w:rPr>
          <w:rFonts w:ascii="Times New Roman" w:eastAsia="Calibri" w:hAnsi="Times New Roman" w:cs="Times New Roman"/>
          <w:b/>
          <w:sz w:val="24"/>
          <w:szCs w:val="24"/>
        </w:rPr>
        <w:t>adóigazolást</w:t>
      </w:r>
      <w:r w:rsidRPr="0058373C">
        <w:rPr>
          <w:rFonts w:ascii="Times New Roman" w:eastAsia="Calibri" w:hAnsi="Times New Roman" w:cs="Times New Roman"/>
          <w:sz w:val="24"/>
          <w:szCs w:val="24"/>
        </w:rPr>
        <w:t xml:space="preserve"> állítottunk ki.</w:t>
      </w:r>
    </w:p>
    <w:p w14:paraId="52B3B9D2"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p>
    <w:p w14:paraId="1FEB5FE8"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 xml:space="preserve">Az </w:t>
      </w:r>
      <w:r w:rsidRPr="0058373C">
        <w:rPr>
          <w:rFonts w:ascii="Times New Roman" w:eastAsia="Calibri" w:hAnsi="Times New Roman" w:cs="Times New Roman"/>
          <w:b/>
          <w:sz w:val="24"/>
          <w:szCs w:val="24"/>
        </w:rPr>
        <w:t>adóhátralékok behajtására</w:t>
      </w:r>
      <w:r w:rsidRPr="0058373C">
        <w:rPr>
          <w:rFonts w:ascii="Times New Roman" w:eastAsia="Calibri" w:hAnsi="Times New Roman" w:cs="Times New Roman"/>
          <w:sz w:val="24"/>
          <w:szCs w:val="24"/>
        </w:rPr>
        <w:t xml:space="preserve"> novembertől került sor.</w:t>
      </w:r>
    </w:p>
    <w:p w14:paraId="23CB0EEA"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Az adóhatóság a végrehajtási eljárás során az adóhatóság által foganatosítható végrehajtási eljárásokról szóló 2017. évi CLIII. törvény és a bírósági végrehajtásról szóló 1994. évi LIII. törvény szabályai szerint jár el.</w:t>
      </w:r>
    </w:p>
    <w:p w14:paraId="4007F35C"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p>
    <w:p w14:paraId="0C0FEDC9" w14:textId="77777777" w:rsidR="003E3B0B" w:rsidRPr="0058373C" w:rsidRDefault="003E3B0B" w:rsidP="003E3B0B">
      <w:pPr>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A korábbi évek gyakorlatának megfelelően általában fizetési felszólítással indítjuk az eljárást.</w:t>
      </w:r>
    </w:p>
    <w:p w14:paraId="5A21F7EF" w14:textId="77777777" w:rsidR="003E3B0B" w:rsidRPr="0058373C" w:rsidRDefault="003E3B0B" w:rsidP="003E3B0B">
      <w:pPr>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Amennyiben ez eredménytelenül végződik, a végrehajtás alábbi lehetőségeit alkalmazzuk:</w:t>
      </w:r>
    </w:p>
    <w:p w14:paraId="64316357"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 azonnali beszedési megbízás</w:t>
      </w:r>
    </w:p>
    <w:p w14:paraId="55BCE070"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 letiltás munkabérből, nyugdíjból</w:t>
      </w:r>
    </w:p>
    <w:p w14:paraId="49FB0EBD"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p>
    <w:p w14:paraId="3F7151A3" w14:textId="797096C4"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A végrehajtáshoz szükséges adatokat, munkahelyi adatokat és a bankszámlaszámokat társhatóságoktól</w:t>
      </w:r>
      <w:r w:rsidR="0058373C">
        <w:rPr>
          <w:rFonts w:ascii="Times New Roman" w:eastAsia="Calibri" w:hAnsi="Times New Roman" w:cs="Times New Roman"/>
          <w:sz w:val="24"/>
          <w:szCs w:val="24"/>
        </w:rPr>
        <w:t>,</w:t>
      </w:r>
      <w:r w:rsidRPr="0058373C">
        <w:rPr>
          <w:rFonts w:ascii="Times New Roman" w:eastAsia="Calibri" w:hAnsi="Times New Roman" w:cs="Times New Roman"/>
          <w:sz w:val="24"/>
          <w:szCs w:val="24"/>
        </w:rPr>
        <w:t xml:space="preserve"> illetve pénzintézetektől szerezzük be. Ez továbbra is jelentős adminisztrációval jár, és viszonylag hosszú időt vesz igénybe.</w:t>
      </w:r>
    </w:p>
    <w:p w14:paraId="7955A00B"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p>
    <w:p w14:paraId="64E9D149" w14:textId="66ED6AAD"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2022. évben 655 felszólítást küldtünk ki a hátralékosoknak, majd végrehajtási cselekményként az alábbiakat kezdeményeztük: 308 in</w:t>
      </w:r>
      <w:r w:rsidR="0058373C">
        <w:rPr>
          <w:rFonts w:ascii="Times New Roman" w:eastAsia="Calibri" w:hAnsi="Times New Roman" w:cs="Times New Roman"/>
          <w:sz w:val="24"/>
          <w:szCs w:val="24"/>
        </w:rPr>
        <w:t>k</w:t>
      </w:r>
      <w:r w:rsidRPr="0058373C">
        <w:rPr>
          <w:rFonts w:ascii="Times New Roman" w:eastAsia="Calibri" w:hAnsi="Times New Roman" w:cs="Times New Roman"/>
          <w:sz w:val="24"/>
          <w:szCs w:val="24"/>
        </w:rPr>
        <w:t>asszót nyújtottunk be az adózók bankszámláira.  A munkabérre</w:t>
      </w:r>
      <w:r w:rsidR="0058373C">
        <w:rPr>
          <w:rFonts w:ascii="Times New Roman" w:eastAsia="Calibri" w:hAnsi="Times New Roman" w:cs="Times New Roman"/>
          <w:sz w:val="24"/>
          <w:szCs w:val="24"/>
        </w:rPr>
        <w:t xml:space="preserve">, </w:t>
      </w:r>
      <w:r w:rsidRPr="0058373C">
        <w:rPr>
          <w:rFonts w:ascii="Times New Roman" w:eastAsia="Calibri" w:hAnsi="Times New Roman" w:cs="Times New Roman"/>
          <w:sz w:val="24"/>
          <w:szCs w:val="24"/>
        </w:rPr>
        <w:t>illetve nyugdíjra beadott letiltások száma 2</w:t>
      </w:r>
      <w:r w:rsidRPr="0058373C">
        <w:rPr>
          <w:rFonts w:ascii="Times New Roman" w:eastAsia="Calibri" w:hAnsi="Times New Roman" w:cs="Times New Roman"/>
          <w:color w:val="FF0000"/>
          <w:sz w:val="24"/>
          <w:szCs w:val="24"/>
        </w:rPr>
        <w:t xml:space="preserve"> </w:t>
      </w:r>
      <w:r w:rsidRPr="0058373C">
        <w:rPr>
          <w:rFonts w:ascii="Times New Roman" w:eastAsia="Calibri" w:hAnsi="Times New Roman" w:cs="Times New Roman"/>
          <w:sz w:val="24"/>
          <w:szCs w:val="24"/>
        </w:rPr>
        <w:t xml:space="preserve">db volt. </w:t>
      </w:r>
    </w:p>
    <w:p w14:paraId="790ED121"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p>
    <w:p w14:paraId="4879E99B"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Ennek eredményeként a hátralékok összege 31 millió forinttal csökkent.</w:t>
      </w:r>
    </w:p>
    <w:p w14:paraId="0803BAA6"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 xml:space="preserve"> </w:t>
      </w:r>
    </w:p>
    <w:p w14:paraId="121C35E5"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2022.12.31-én fennálló hátralékállomány 16.868.524.-Ft. Ez az összeg nem tartalmazza a még fennálló gépjárműadó hátralékot, illetve az idegen helyről kimutatott köztartozások összegét, mert ezek nem képezik az önkormányzat bevételét.</w:t>
      </w:r>
    </w:p>
    <w:p w14:paraId="5F4C3F85"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 xml:space="preserve">A hátralékállományból a behajthatatlan tartozás összege 7.133.519.-Ft. Behajthatatlan tartozások a megszűnt, felszámolt vállalkozások által meg nem fizetett adóhátralékok összege. </w:t>
      </w:r>
    </w:p>
    <w:p w14:paraId="0B2DCD67"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p>
    <w:p w14:paraId="71489CD7"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Hátralékok állománya adónemenként az alábbi:</w:t>
      </w:r>
    </w:p>
    <w:p w14:paraId="2229DAB1"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p>
    <w:tbl>
      <w:tblPr>
        <w:tblStyle w:val="Rcsostblzat"/>
        <w:tblW w:w="8931" w:type="dxa"/>
        <w:tblInd w:w="108" w:type="dxa"/>
        <w:tblLook w:val="04A0" w:firstRow="1" w:lastRow="0" w:firstColumn="1" w:lastColumn="0" w:noHBand="0" w:noVBand="1"/>
      </w:tblPr>
      <w:tblGrid>
        <w:gridCol w:w="2303"/>
        <w:gridCol w:w="2303"/>
        <w:gridCol w:w="2303"/>
        <w:gridCol w:w="2022"/>
      </w:tblGrid>
      <w:tr w:rsidR="003E3B0B" w:rsidRPr="0058373C" w14:paraId="05787153" w14:textId="77777777" w:rsidTr="003E3B0B">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B7827B" w14:textId="77777777" w:rsidR="003E3B0B" w:rsidRPr="0058373C" w:rsidRDefault="003E3B0B">
            <w:pPr>
              <w:tabs>
                <w:tab w:val="right" w:pos="5580"/>
                <w:tab w:val="right" w:pos="7560"/>
              </w:tabs>
              <w:jc w:val="center"/>
              <w:rPr>
                <w:rFonts w:ascii="Times New Roman" w:eastAsia="Calibri" w:hAnsi="Times New Roman" w:cs="Times New Roman"/>
                <w:sz w:val="24"/>
                <w:szCs w:val="24"/>
              </w:rPr>
            </w:pPr>
            <w:r w:rsidRPr="0058373C">
              <w:rPr>
                <w:rFonts w:ascii="Times New Roman" w:eastAsia="Calibri" w:hAnsi="Times New Roman" w:cs="Times New Roman"/>
                <w:sz w:val="24"/>
                <w:szCs w:val="24"/>
              </w:rPr>
              <w:lastRenderedPageBreak/>
              <w:t>Megnevezés</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157BC8" w14:textId="77777777" w:rsidR="003E3B0B" w:rsidRPr="0058373C" w:rsidRDefault="003E3B0B">
            <w:pPr>
              <w:tabs>
                <w:tab w:val="right" w:pos="5580"/>
                <w:tab w:val="right" w:pos="7560"/>
              </w:tabs>
              <w:jc w:val="center"/>
              <w:rPr>
                <w:rFonts w:ascii="Times New Roman" w:eastAsia="Calibri" w:hAnsi="Times New Roman" w:cs="Times New Roman"/>
                <w:sz w:val="24"/>
                <w:szCs w:val="24"/>
              </w:rPr>
            </w:pPr>
            <w:r w:rsidRPr="0058373C">
              <w:rPr>
                <w:rFonts w:ascii="Times New Roman" w:eastAsia="Calibri" w:hAnsi="Times New Roman" w:cs="Times New Roman"/>
                <w:sz w:val="24"/>
                <w:szCs w:val="24"/>
              </w:rPr>
              <w:t>Előírás 2022. évre</w:t>
            </w:r>
          </w:p>
          <w:p w14:paraId="2C3A6BFE" w14:textId="77777777" w:rsidR="003E3B0B" w:rsidRPr="0058373C" w:rsidRDefault="003E3B0B">
            <w:pPr>
              <w:tabs>
                <w:tab w:val="right" w:pos="5580"/>
                <w:tab w:val="right" w:pos="7560"/>
              </w:tabs>
              <w:jc w:val="center"/>
              <w:rPr>
                <w:rFonts w:ascii="Times New Roman" w:eastAsia="Calibri" w:hAnsi="Times New Roman" w:cs="Times New Roman"/>
                <w:sz w:val="24"/>
                <w:szCs w:val="24"/>
              </w:rPr>
            </w:pPr>
            <w:r w:rsidRPr="0058373C">
              <w:rPr>
                <w:rFonts w:ascii="Times New Roman" w:eastAsia="Calibri" w:hAnsi="Times New Roman" w:cs="Times New Roman"/>
                <w:sz w:val="24"/>
                <w:szCs w:val="24"/>
              </w:rPr>
              <w:t>Ft-ban</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4DBBED" w14:textId="77777777" w:rsidR="003E3B0B" w:rsidRPr="0058373C" w:rsidRDefault="003E3B0B">
            <w:pPr>
              <w:tabs>
                <w:tab w:val="right" w:pos="5580"/>
                <w:tab w:val="right" w:pos="7560"/>
              </w:tabs>
              <w:jc w:val="center"/>
              <w:rPr>
                <w:rFonts w:ascii="Times New Roman" w:eastAsia="Calibri" w:hAnsi="Times New Roman" w:cs="Times New Roman"/>
                <w:sz w:val="24"/>
                <w:szCs w:val="24"/>
              </w:rPr>
            </w:pPr>
            <w:r w:rsidRPr="0058373C">
              <w:rPr>
                <w:rFonts w:ascii="Times New Roman" w:eastAsia="Calibri" w:hAnsi="Times New Roman" w:cs="Times New Roman"/>
                <w:sz w:val="24"/>
                <w:szCs w:val="24"/>
              </w:rPr>
              <w:t>Hátralék összege</w:t>
            </w:r>
          </w:p>
          <w:p w14:paraId="392F45F8" w14:textId="77777777" w:rsidR="003E3B0B" w:rsidRPr="0058373C" w:rsidRDefault="003E3B0B">
            <w:pPr>
              <w:tabs>
                <w:tab w:val="right" w:pos="5580"/>
                <w:tab w:val="right" w:pos="7560"/>
              </w:tabs>
              <w:jc w:val="center"/>
              <w:rPr>
                <w:rFonts w:ascii="Times New Roman" w:eastAsia="Calibri" w:hAnsi="Times New Roman" w:cs="Times New Roman"/>
                <w:sz w:val="24"/>
                <w:szCs w:val="24"/>
              </w:rPr>
            </w:pPr>
            <w:r w:rsidRPr="0058373C">
              <w:rPr>
                <w:rFonts w:ascii="Times New Roman" w:eastAsia="Calibri" w:hAnsi="Times New Roman" w:cs="Times New Roman"/>
                <w:sz w:val="24"/>
                <w:szCs w:val="24"/>
              </w:rPr>
              <w:t>Ft-ban</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9C10E2" w14:textId="77777777" w:rsidR="003E3B0B" w:rsidRPr="0058373C" w:rsidRDefault="003E3B0B">
            <w:pPr>
              <w:tabs>
                <w:tab w:val="right" w:pos="5580"/>
                <w:tab w:val="right" w:pos="7560"/>
              </w:tabs>
              <w:jc w:val="center"/>
              <w:rPr>
                <w:rFonts w:ascii="Times New Roman" w:eastAsia="Calibri" w:hAnsi="Times New Roman" w:cs="Times New Roman"/>
                <w:sz w:val="24"/>
                <w:szCs w:val="24"/>
              </w:rPr>
            </w:pPr>
          </w:p>
          <w:p w14:paraId="2F40AD7B" w14:textId="77777777" w:rsidR="003E3B0B" w:rsidRPr="0058373C" w:rsidRDefault="003E3B0B">
            <w:pPr>
              <w:tabs>
                <w:tab w:val="right" w:pos="5580"/>
                <w:tab w:val="right" w:pos="7560"/>
              </w:tabs>
              <w:jc w:val="center"/>
              <w:rPr>
                <w:rFonts w:ascii="Times New Roman" w:eastAsia="Calibri" w:hAnsi="Times New Roman" w:cs="Times New Roman"/>
                <w:sz w:val="24"/>
                <w:szCs w:val="24"/>
              </w:rPr>
            </w:pPr>
            <w:r w:rsidRPr="0058373C">
              <w:rPr>
                <w:rFonts w:ascii="Times New Roman" w:eastAsia="Calibri" w:hAnsi="Times New Roman" w:cs="Times New Roman"/>
                <w:sz w:val="24"/>
                <w:szCs w:val="24"/>
              </w:rPr>
              <w:t>Hátralék mértéke az éves előíráshoz %-ban</w:t>
            </w:r>
          </w:p>
          <w:p w14:paraId="5F4C196E" w14:textId="77777777" w:rsidR="003E3B0B" w:rsidRPr="0058373C" w:rsidRDefault="003E3B0B">
            <w:pPr>
              <w:tabs>
                <w:tab w:val="right" w:pos="5580"/>
                <w:tab w:val="right" w:pos="7560"/>
              </w:tabs>
              <w:jc w:val="center"/>
              <w:rPr>
                <w:rFonts w:ascii="Times New Roman" w:eastAsia="Calibri" w:hAnsi="Times New Roman" w:cs="Times New Roman"/>
                <w:sz w:val="24"/>
                <w:szCs w:val="24"/>
              </w:rPr>
            </w:pPr>
          </w:p>
        </w:tc>
      </w:tr>
      <w:tr w:rsidR="003E3B0B" w:rsidRPr="0058373C" w14:paraId="1B5C1DA7" w14:textId="77777777" w:rsidTr="003E3B0B">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A020E4" w14:textId="77777777" w:rsidR="003E3B0B" w:rsidRPr="0058373C" w:rsidRDefault="003E3B0B">
            <w:pPr>
              <w:tabs>
                <w:tab w:val="right" w:pos="5580"/>
                <w:tab w:val="right" w:pos="7560"/>
              </w:tabs>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Magánszemélyek kommunális adója</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ABD52" w14:textId="77777777" w:rsidR="003E3B0B" w:rsidRPr="0058373C" w:rsidRDefault="003E3B0B">
            <w:pPr>
              <w:tabs>
                <w:tab w:val="right" w:pos="5580"/>
                <w:tab w:val="right" w:pos="7560"/>
              </w:tabs>
              <w:jc w:val="right"/>
              <w:rPr>
                <w:rFonts w:ascii="Times New Roman" w:eastAsia="Calibri" w:hAnsi="Times New Roman" w:cs="Times New Roman"/>
                <w:sz w:val="24"/>
                <w:szCs w:val="24"/>
              </w:rPr>
            </w:pPr>
            <w:r w:rsidRPr="0058373C">
              <w:rPr>
                <w:rFonts w:ascii="Times New Roman" w:eastAsia="Calibri" w:hAnsi="Times New Roman" w:cs="Times New Roman"/>
                <w:sz w:val="24"/>
                <w:szCs w:val="24"/>
              </w:rPr>
              <w:t>57.737.166.-</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DDBB3F" w14:textId="77777777" w:rsidR="003E3B0B" w:rsidRPr="0058373C" w:rsidRDefault="003E3B0B">
            <w:pPr>
              <w:tabs>
                <w:tab w:val="right" w:pos="5580"/>
                <w:tab w:val="right" w:pos="7560"/>
              </w:tabs>
              <w:jc w:val="right"/>
              <w:rPr>
                <w:rFonts w:ascii="Times New Roman" w:eastAsia="Calibri" w:hAnsi="Times New Roman" w:cs="Times New Roman"/>
                <w:sz w:val="24"/>
                <w:szCs w:val="24"/>
              </w:rPr>
            </w:pPr>
            <w:r w:rsidRPr="0058373C">
              <w:rPr>
                <w:rFonts w:ascii="Times New Roman" w:eastAsia="Calibri" w:hAnsi="Times New Roman" w:cs="Times New Roman"/>
                <w:sz w:val="24"/>
                <w:szCs w:val="24"/>
              </w:rPr>
              <w:t>3.508.571.-</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652C2A" w14:textId="46AA4936" w:rsidR="003E3B0B" w:rsidRPr="0058373C" w:rsidRDefault="003E3B0B">
            <w:pPr>
              <w:tabs>
                <w:tab w:val="right" w:pos="5580"/>
                <w:tab w:val="right" w:pos="7560"/>
              </w:tabs>
              <w:jc w:val="center"/>
              <w:rPr>
                <w:rFonts w:ascii="Times New Roman" w:eastAsia="Calibri" w:hAnsi="Times New Roman" w:cs="Times New Roman"/>
                <w:sz w:val="24"/>
                <w:szCs w:val="24"/>
              </w:rPr>
            </w:pPr>
            <w:r w:rsidRPr="0058373C">
              <w:rPr>
                <w:rFonts w:ascii="Times New Roman" w:eastAsia="Calibri" w:hAnsi="Times New Roman" w:cs="Times New Roman"/>
                <w:sz w:val="24"/>
                <w:szCs w:val="24"/>
              </w:rPr>
              <w:t>6</w:t>
            </w:r>
            <w:r w:rsidR="00193436" w:rsidRPr="0058373C">
              <w:rPr>
                <w:rFonts w:ascii="Times New Roman" w:eastAsia="Calibri" w:hAnsi="Times New Roman" w:cs="Times New Roman"/>
                <w:sz w:val="24"/>
                <w:szCs w:val="24"/>
              </w:rPr>
              <w:t>,</w:t>
            </w:r>
            <w:r w:rsidRPr="0058373C">
              <w:rPr>
                <w:rFonts w:ascii="Times New Roman" w:eastAsia="Calibri" w:hAnsi="Times New Roman" w:cs="Times New Roman"/>
                <w:sz w:val="24"/>
                <w:szCs w:val="24"/>
              </w:rPr>
              <w:t>08</w:t>
            </w:r>
          </w:p>
        </w:tc>
      </w:tr>
      <w:tr w:rsidR="003E3B0B" w:rsidRPr="0058373C" w14:paraId="2F92EF74" w14:textId="77777777" w:rsidTr="003E3B0B">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A53B4" w14:textId="77777777" w:rsidR="003E3B0B" w:rsidRPr="0058373C" w:rsidRDefault="003E3B0B">
            <w:pPr>
              <w:tabs>
                <w:tab w:val="right" w:pos="5580"/>
                <w:tab w:val="right" w:pos="7560"/>
              </w:tabs>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Helyi iparűzési adó</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99F789" w14:textId="77777777" w:rsidR="003E3B0B" w:rsidRPr="0058373C" w:rsidRDefault="003E3B0B">
            <w:pPr>
              <w:tabs>
                <w:tab w:val="right" w:pos="5580"/>
                <w:tab w:val="right" w:pos="7560"/>
              </w:tabs>
              <w:jc w:val="right"/>
              <w:rPr>
                <w:rFonts w:ascii="Times New Roman" w:eastAsia="Calibri" w:hAnsi="Times New Roman" w:cs="Times New Roman"/>
                <w:sz w:val="24"/>
                <w:szCs w:val="24"/>
              </w:rPr>
            </w:pPr>
            <w:r w:rsidRPr="0058373C">
              <w:rPr>
                <w:rFonts w:ascii="Times New Roman" w:eastAsia="Calibri" w:hAnsi="Times New Roman" w:cs="Times New Roman"/>
                <w:sz w:val="24"/>
                <w:szCs w:val="24"/>
              </w:rPr>
              <w:t>520.165.741.-</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B9FFC3" w14:textId="77777777" w:rsidR="003E3B0B" w:rsidRPr="0058373C" w:rsidRDefault="003E3B0B">
            <w:pPr>
              <w:tabs>
                <w:tab w:val="right" w:pos="5580"/>
                <w:tab w:val="right" w:pos="7560"/>
              </w:tabs>
              <w:jc w:val="right"/>
              <w:rPr>
                <w:rFonts w:ascii="Times New Roman" w:eastAsia="Calibri" w:hAnsi="Times New Roman" w:cs="Times New Roman"/>
                <w:sz w:val="24"/>
                <w:szCs w:val="24"/>
              </w:rPr>
            </w:pPr>
            <w:r w:rsidRPr="0058373C">
              <w:rPr>
                <w:rFonts w:ascii="Times New Roman" w:eastAsia="Calibri" w:hAnsi="Times New Roman" w:cs="Times New Roman"/>
                <w:sz w:val="24"/>
                <w:szCs w:val="24"/>
              </w:rPr>
              <w:t>9.079.594.-</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5B022" w14:textId="77777777" w:rsidR="003E3B0B" w:rsidRPr="0058373C" w:rsidRDefault="003E3B0B">
            <w:pPr>
              <w:tabs>
                <w:tab w:val="right" w:pos="5580"/>
                <w:tab w:val="right" w:pos="7560"/>
              </w:tabs>
              <w:jc w:val="center"/>
              <w:rPr>
                <w:rFonts w:ascii="Times New Roman" w:eastAsia="Calibri" w:hAnsi="Times New Roman" w:cs="Times New Roman"/>
                <w:sz w:val="24"/>
                <w:szCs w:val="24"/>
              </w:rPr>
            </w:pPr>
            <w:r w:rsidRPr="0058373C">
              <w:rPr>
                <w:rFonts w:ascii="Times New Roman" w:eastAsia="Calibri" w:hAnsi="Times New Roman" w:cs="Times New Roman"/>
                <w:sz w:val="24"/>
                <w:szCs w:val="24"/>
              </w:rPr>
              <w:t>1,75</w:t>
            </w:r>
          </w:p>
        </w:tc>
      </w:tr>
      <w:tr w:rsidR="003E3B0B" w:rsidRPr="0058373C" w14:paraId="03759AD0" w14:textId="77777777" w:rsidTr="003E3B0B">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F90C95" w14:textId="77777777" w:rsidR="003E3B0B" w:rsidRPr="0058373C" w:rsidRDefault="003E3B0B">
            <w:pPr>
              <w:tabs>
                <w:tab w:val="right" w:pos="5580"/>
                <w:tab w:val="right" w:pos="7560"/>
              </w:tabs>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Idegenforgalmi adó</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6488FF" w14:textId="1F85EE94" w:rsidR="003E3B0B" w:rsidRPr="0058373C" w:rsidRDefault="003E3B0B">
            <w:pPr>
              <w:tabs>
                <w:tab w:val="right" w:pos="5580"/>
                <w:tab w:val="right" w:pos="7560"/>
              </w:tabs>
              <w:jc w:val="right"/>
              <w:rPr>
                <w:rFonts w:ascii="Times New Roman" w:eastAsia="Calibri" w:hAnsi="Times New Roman" w:cs="Times New Roman"/>
                <w:sz w:val="24"/>
                <w:szCs w:val="24"/>
              </w:rPr>
            </w:pPr>
            <w:r w:rsidRPr="0058373C">
              <w:rPr>
                <w:rFonts w:ascii="Times New Roman" w:eastAsia="Calibri" w:hAnsi="Times New Roman" w:cs="Times New Roman"/>
                <w:sz w:val="24"/>
                <w:szCs w:val="24"/>
              </w:rPr>
              <w:t>0</w:t>
            </w:r>
            <w:r w:rsidR="004B3FCD" w:rsidRPr="0058373C">
              <w:rPr>
                <w:rFonts w:ascii="Times New Roman" w:eastAsia="Calibri" w:hAnsi="Times New Roman" w:cs="Times New Roman"/>
                <w:sz w:val="24"/>
                <w:szCs w:val="24"/>
              </w:rPr>
              <w:t>.</w:t>
            </w:r>
            <w:r w:rsidRPr="0058373C">
              <w:rPr>
                <w:rFonts w:ascii="Times New Roman" w:eastAsia="Calibri" w:hAnsi="Times New Roman" w:cs="Times New Roman"/>
                <w:sz w:val="24"/>
                <w:szCs w:val="24"/>
              </w:rPr>
              <w:t>-</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E86273" w14:textId="5A4191F3" w:rsidR="003E3B0B" w:rsidRPr="0058373C" w:rsidRDefault="003E3B0B">
            <w:pPr>
              <w:tabs>
                <w:tab w:val="right" w:pos="5580"/>
                <w:tab w:val="right" w:pos="7560"/>
              </w:tabs>
              <w:jc w:val="right"/>
              <w:rPr>
                <w:rFonts w:ascii="Times New Roman" w:eastAsia="Calibri" w:hAnsi="Times New Roman" w:cs="Times New Roman"/>
                <w:sz w:val="24"/>
                <w:szCs w:val="24"/>
              </w:rPr>
            </w:pPr>
            <w:r w:rsidRPr="0058373C">
              <w:rPr>
                <w:rFonts w:ascii="Times New Roman" w:eastAsia="Calibri" w:hAnsi="Times New Roman" w:cs="Times New Roman"/>
                <w:sz w:val="24"/>
                <w:szCs w:val="24"/>
              </w:rPr>
              <w:t>0</w:t>
            </w:r>
            <w:r w:rsidR="004B3FCD" w:rsidRPr="0058373C">
              <w:rPr>
                <w:rFonts w:ascii="Times New Roman" w:eastAsia="Calibri" w:hAnsi="Times New Roman" w:cs="Times New Roman"/>
                <w:sz w:val="24"/>
                <w:szCs w:val="24"/>
              </w:rPr>
              <w:t>.</w:t>
            </w:r>
            <w:r w:rsidRPr="0058373C">
              <w:rPr>
                <w:rFonts w:ascii="Times New Roman" w:eastAsia="Calibri" w:hAnsi="Times New Roman" w:cs="Times New Roman"/>
                <w:sz w:val="24"/>
                <w:szCs w:val="24"/>
              </w:rPr>
              <w:t>-</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59804" w14:textId="77777777" w:rsidR="003E3B0B" w:rsidRPr="0058373C" w:rsidRDefault="003E3B0B">
            <w:pPr>
              <w:tabs>
                <w:tab w:val="right" w:pos="5580"/>
                <w:tab w:val="right" w:pos="7560"/>
              </w:tabs>
              <w:jc w:val="center"/>
              <w:rPr>
                <w:rFonts w:ascii="Times New Roman" w:eastAsia="Calibri" w:hAnsi="Times New Roman" w:cs="Times New Roman"/>
                <w:sz w:val="24"/>
                <w:szCs w:val="24"/>
              </w:rPr>
            </w:pPr>
          </w:p>
        </w:tc>
      </w:tr>
      <w:tr w:rsidR="003E3B0B" w:rsidRPr="0058373C" w14:paraId="3B2F1E06" w14:textId="77777777" w:rsidTr="003E3B0B">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C0CA5E" w14:textId="77777777" w:rsidR="003E3B0B" w:rsidRPr="0058373C" w:rsidRDefault="003E3B0B">
            <w:pPr>
              <w:tabs>
                <w:tab w:val="right" w:pos="5580"/>
                <w:tab w:val="right" w:pos="7560"/>
              </w:tabs>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Termőföld bérbeadás SZJA</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2069D0" w14:textId="298FD3BB" w:rsidR="003E3B0B" w:rsidRPr="0058373C" w:rsidRDefault="003E3B0B">
            <w:pPr>
              <w:tabs>
                <w:tab w:val="right" w:pos="5580"/>
                <w:tab w:val="right" w:pos="7560"/>
              </w:tabs>
              <w:jc w:val="right"/>
              <w:rPr>
                <w:rFonts w:ascii="Times New Roman" w:eastAsia="Calibri" w:hAnsi="Times New Roman" w:cs="Times New Roman"/>
                <w:sz w:val="24"/>
                <w:szCs w:val="24"/>
              </w:rPr>
            </w:pPr>
            <w:r w:rsidRPr="0058373C">
              <w:rPr>
                <w:rFonts w:ascii="Times New Roman" w:eastAsia="Calibri" w:hAnsi="Times New Roman" w:cs="Times New Roman"/>
                <w:sz w:val="24"/>
                <w:szCs w:val="24"/>
              </w:rPr>
              <w:t>66.343</w:t>
            </w:r>
            <w:r w:rsidR="004B3FCD" w:rsidRPr="0058373C">
              <w:rPr>
                <w:rFonts w:ascii="Times New Roman" w:eastAsia="Calibri" w:hAnsi="Times New Roman" w:cs="Times New Roman"/>
                <w:sz w:val="24"/>
                <w:szCs w:val="24"/>
              </w:rPr>
              <w:t>.</w:t>
            </w:r>
            <w:r w:rsidRPr="0058373C">
              <w:rPr>
                <w:rFonts w:ascii="Times New Roman" w:eastAsia="Calibri" w:hAnsi="Times New Roman" w:cs="Times New Roman"/>
                <w:sz w:val="24"/>
                <w:szCs w:val="24"/>
              </w:rPr>
              <w:t>-</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883F75" w14:textId="40E759F3" w:rsidR="003E3B0B" w:rsidRPr="0058373C" w:rsidRDefault="003E3B0B">
            <w:pPr>
              <w:tabs>
                <w:tab w:val="right" w:pos="5580"/>
                <w:tab w:val="right" w:pos="7560"/>
              </w:tabs>
              <w:jc w:val="right"/>
              <w:rPr>
                <w:rFonts w:ascii="Times New Roman" w:eastAsia="Calibri" w:hAnsi="Times New Roman" w:cs="Times New Roman"/>
                <w:sz w:val="24"/>
                <w:szCs w:val="24"/>
              </w:rPr>
            </w:pPr>
            <w:r w:rsidRPr="0058373C">
              <w:rPr>
                <w:rFonts w:ascii="Times New Roman" w:eastAsia="Calibri" w:hAnsi="Times New Roman" w:cs="Times New Roman"/>
                <w:sz w:val="24"/>
                <w:szCs w:val="24"/>
              </w:rPr>
              <w:t>0</w:t>
            </w:r>
            <w:r w:rsidR="004B3FCD" w:rsidRPr="0058373C">
              <w:rPr>
                <w:rFonts w:ascii="Times New Roman" w:eastAsia="Calibri" w:hAnsi="Times New Roman" w:cs="Times New Roman"/>
                <w:sz w:val="24"/>
                <w:szCs w:val="24"/>
              </w:rPr>
              <w:t>.</w:t>
            </w:r>
            <w:r w:rsidRPr="0058373C">
              <w:rPr>
                <w:rFonts w:ascii="Times New Roman" w:eastAsia="Calibri" w:hAnsi="Times New Roman" w:cs="Times New Roman"/>
                <w:sz w:val="24"/>
                <w:szCs w:val="24"/>
              </w:rPr>
              <w:t>-</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73EC0" w14:textId="77777777" w:rsidR="003E3B0B" w:rsidRPr="0058373C" w:rsidRDefault="003E3B0B">
            <w:pPr>
              <w:tabs>
                <w:tab w:val="right" w:pos="5580"/>
                <w:tab w:val="right" w:pos="7560"/>
              </w:tabs>
              <w:jc w:val="center"/>
              <w:rPr>
                <w:rFonts w:ascii="Times New Roman" w:eastAsia="Calibri" w:hAnsi="Times New Roman" w:cs="Times New Roman"/>
                <w:sz w:val="24"/>
                <w:szCs w:val="24"/>
              </w:rPr>
            </w:pPr>
          </w:p>
        </w:tc>
      </w:tr>
      <w:tr w:rsidR="003E3B0B" w:rsidRPr="0058373C" w14:paraId="1AE64040" w14:textId="77777777" w:rsidTr="003E3B0B">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9F9098" w14:textId="77777777" w:rsidR="003E3B0B" w:rsidRPr="0058373C" w:rsidRDefault="003E3B0B">
            <w:pPr>
              <w:tabs>
                <w:tab w:val="right" w:pos="5580"/>
                <w:tab w:val="right" w:pos="7560"/>
              </w:tabs>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Talajterhelési díj</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AC47A" w14:textId="77777777" w:rsidR="003E3B0B" w:rsidRPr="0058373C" w:rsidRDefault="003E3B0B">
            <w:pPr>
              <w:tabs>
                <w:tab w:val="right" w:pos="5580"/>
                <w:tab w:val="right" w:pos="7560"/>
              </w:tabs>
              <w:jc w:val="right"/>
              <w:rPr>
                <w:rFonts w:ascii="Times New Roman" w:eastAsia="Calibri" w:hAnsi="Times New Roman" w:cs="Times New Roman"/>
                <w:sz w:val="24"/>
                <w:szCs w:val="24"/>
              </w:rPr>
            </w:pPr>
            <w:r w:rsidRPr="0058373C">
              <w:rPr>
                <w:rFonts w:ascii="Times New Roman" w:eastAsia="Calibri" w:hAnsi="Times New Roman" w:cs="Times New Roman"/>
                <w:sz w:val="24"/>
                <w:szCs w:val="24"/>
              </w:rPr>
              <w:t>864.000.-</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D04B13" w14:textId="77777777" w:rsidR="003E3B0B" w:rsidRPr="0058373C" w:rsidRDefault="003E3B0B">
            <w:pPr>
              <w:tabs>
                <w:tab w:val="right" w:pos="5580"/>
                <w:tab w:val="right" w:pos="7560"/>
              </w:tabs>
              <w:jc w:val="right"/>
              <w:rPr>
                <w:rFonts w:ascii="Times New Roman" w:eastAsia="Calibri" w:hAnsi="Times New Roman" w:cs="Times New Roman"/>
                <w:sz w:val="24"/>
                <w:szCs w:val="24"/>
              </w:rPr>
            </w:pPr>
            <w:r w:rsidRPr="0058373C">
              <w:rPr>
                <w:rFonts w:ascii="Times New Roman" w:eastAsia="Calibri" w:hAnsi="Times New Roman" w:cs="Times New Roman"/>
                <w:sz w:val="24"/>
                <w:szCs w:val="24"/>
              </w:rPr>
              <w:t>52.200.-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CC7B4" w14:textId="77777777" w:rsidR="003E3B0B" w:rsidRPr="0058373C" w:rsidRDefault="003E3B0B">
            <w:pPr>
              <w:tabs>
                <w:tab w:val="right" w:pos="5580"/>
                <w:tab w:val="right" w:pos="7560"/>
              </w:tabs>
              <w:jc w:val="center"/>
              <w:rPr>
                <w:rFonts w:ascii="Times New Roman" w:eastAsia="Calibri" w:hAnsi="Times New Roman" w:cs="Times New Roman"/>
                <w:sz w:val="24"/>
                <w:szCs w:val="24"/>
              </w:rPr>
            </w:pPr>
            <w:r w:rsidRPr="0058373C">
              <w:rPr>
                <w:rFonts w:ascii="Times New Roman" w:eastAsia="Calibri" w:hAnsi="Times New Roman" w:cs="Times New Roman"/>
                <w:sz w:val="24"/>
                <w:szCs w:val="24"/>
              </w:rPr>
              <w:t>6,04</w:t>
            </w:r>
          </w:p>
        </w:tc>
      </w:tr>
      <w:tr w:rsidR="003E3B0B" w:rsidRPr="0058373C" w14:paraId="35AEC485" w14:textId="77777777" w:rsidTr="003E3B0B">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3B9478" w14:textId="77777777" w:rsidR="003E3B0B" w:rsidRPr="0058373C" w:rsidRDefault="003E3B0B">
            <w:pPr>
              <w:tabs>
                <w:tab w:val="right" w:pos="5580"/>
                <w:tab w:val="right" w:pos="7560"/>
              </w:tabs>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Bírság</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B826F" w14:textId="45250A62" w:rsidR="003E3B0B" w:rsidRPr="0058373C" w:rsidRDefault="003E3B0B">
            <w:pPr>
              <w:tabs>
                <w:tab w:val="right" w:pos="5580"/>
                <w:tab w:val="right" w:pos="7560"/>
              </w:tabs>
              <w:jc w:val="right"/>
              <w:rPr>
                <w:rFonts w:ascii="Times New Roman" w:eastAsia="Calibri" w:hAnsi="Times New Roman" w:cs="Times New Roman"/>
                <w:sz w:val="24"/>
                <w:szCs w:val="24"/>
              </w:rPr>
            </w:pPr>
            <w:r w:rsidRPr="0058373C">
              <w:rPr>
                <w:rFonts w:ascii="Times New Roman" w:eastAsia="Calibri" w:hAnsi="Times New Roman" w:cs="Times New Roman"/>
                <w:sz w:val="24"/>
                <w:szCs w:val="24"/>
              </w:rPr>
              <w:t>1.555</w:t>
            </w:r>
            <w:r w:rsidR="004B3FCD" w:rsidRPr="0058373C">
              <w:rPr>
                <w:rFonts w:ascii="Times New Roman" w:eastAsia="Calibri" w:hAnsi="Times New Roman" w:cs="Times New Roman"/>
                <w:sz w:val="24"/>
                <w:szCs w:val="24"/>
              </w:rPr>
              <w:t>.</w:t>
            </w:r>
            <w:r w:rsidRPr="0058373C">
              <w:rPr>
                <w:rFonts w:ascii="Times New Roman" w:eastAsia="Calibri" w:hAnsi="Times New Roman" w:cs="Times New Roman"/>
                <w:sz w:val="24"/>
                <w:szCs w:val="24"/>
              </w:rPr>
              <w:t>-</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8790B4" w14:textId="77777777" w:rsidR="003E3B0B" w:rsidRPr="0058373C" w:rsidRDefault="003E3B0B">
            <w:pPr>
              <w:tabs>
                <w:tab w:val="right" w:pos="5580"/>
                <w:tab w:val="right" w:pos="7560"/>
              </w:tabs>
              <w:jc w:val="right"/>
              <w:rPr>
                <w:rFonts w:ascii="Times New Roman" w:eastAsia="Calibri" w:hAnsi="Times New Roman" w:cs="Times New Roman"/>
                <w:sz w:val="24"/>
                <w:szCs w:val="24"/>
              </w:rPr>
            </w:pPr>
            <w:r w:rsidRPr="0058373C">
              <w:rPr>
                <w:rFonts w:ascii="Times New Roman" w:eastAsia="Calibri" w:hAnsi="Times New Roman" w:cs="Times New Roman"/>
                <w:sz w:val="24"/>
                <w:szCs w:val="24"/>
              </w:rPr>
              <w:t>1.009.-</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C6FB97" w14:textId="77777777" w:rsidR="003E3B0B" w:rsidRPr="0058373C" w:rsidRDefault="003E3B0B">
            <w:pPr>
              <w:tabs>
                <w:tab w:val="right" w:pos="5580"/>
                <w:tab w:val="right" w:pos="7560"/>
              </w:tabs>
              <w:jc w:val="center"/>
              <w:rPr>
                <w:rFonts w:ascii="Times New Roman" w:eastAsia="Calibri" w:hAnsi="Times New Roman" w:cs="Times New Roman"/>
                <w:sz w:val="24"/>
                <w:szCs w:val="24"/>
              </w:rPr>
            </w:pPr>
            <w:r w:rsidRPr="0058373C">
              <w:rPr>
                <w:rFonts w:ascii="Times New Roman" w:eastAsia="Calibri" w:hAnsi="Times New Roman" w:cs="Times New Roman"/>
                <w:sz w:val="24"/>
                <w:szCs w:val="24"/>
              </w:rPr>
              <w:t>64,88</w:t>
            </w:r>
          </w:p>
        </w:tc>
      </w:tr>
      <w:tr w:rsidR="003E3B0B" w:rsidRPr="0058373C" w14:paraId="1CAB574D" w14:textId="77777777" w:rsidTr="003E3B0B">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B5F50A" w14:textId="77777777" w:rsidR="003E3B0B" w:rsidRPr="0058373C" w:rsidRDefault="003E3B0B">
            <w:pPr>
              <w:tabs>
                <w:tab w:val="right" w:pos="5580"/>
                <w:tab w:val="right" w:pos="7560"/>
              </w:tabs>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Pótlék</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86487D" w14:textId="77777777" w:rsidR="003E3B0B" w:rsidRPr="0058373C" w:rsidRDefault="003E3B0B">
            <w:pPr>
              <w:tabs>
                <w:tab w:val="right" w:pos="5580"/>
                <w:tab w:val="right" w:pos="7560"/>
              </w:tabs>
              <w:jc w:val="right"/>
              <w:rPr>
                <w:rFonts w:ascii="Times New Roman" w:eastAsia="Calibri" w:hAnsi="Times New Roman" w:cs="Times New Roman"/>
                <w:sz w:val="24"/>
                <w:szCs w:val="24"/>
              </w:rPr>
            </w:pPr>
            <w:r w:rsidRPr="0058373C">
              <w:rPr>
                <w:rFonts w:ascii="Times New Roman" w:eastAsia="Calibri" w:hAnsi="Times New Roman" w:cs="Times New Roman"/>
                <w:sz w:val="24"/>
                <w:szCs w:val="24"/>
              </w:rPr>
              <w:t>3.098.540.-</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97C4AB" w14:textId="77777777" w:rsidR="003E3B0B" w:rsidRPr="0058373C" w:rsidRDefault="003E3B0B">
            <w:pPr>
              <w:tabs>
                <w:tab w:val="right" w:pos="5580"/>
                <w:tab w:val="right" w:pos="7560"/>
              </w:tabs>
              <w:jc w:val="right"/>
              <w:rPr>
                <w:rFonts w:ascii="Times New Roman" w:eastAsia="Calibri" w:hAnsi="Times New Roman" w:cs="Times New Roman"/>
                <w:sz w:val="24"/>
                <w:szCs w:val="24"/>
              </w:rPr>
            </w:pPr>
            <w:r w:rsidRPr="0058373C">
              <w:rPr>
                <w:rFonts w:ascii="Times New Roman" w:eastAsia="Calibri" w:hAnsi="Times New Roman" w:cs="Times New Roman"/>
                <w:sz w:val="24"/>
                <w:szCs w:val="24"/>
              </w:rPr>
              <w:t>4.227.150.-</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60A51E" w14:textId="77777777" w:rsidR="003E3B0B" w:rsidRPr="0058373C" w:rsidRDefault="003E3B0B">
            <w:pPr>
              <w:tabs>
                <w:tab w:val="right" w:pos="5580"/>
                <w:tab w:val="right" w:pos="7560"/>
              </w:tabs>
              <w:jc w:val="center"/>
              <w:rPr>
                <w:rFonts w:ascii="Times New Roman" w:eastAsia="Calibri" w:hAnsi="Times New Roman" w:cs="Times New Roman"/>
                <w:sz w:val="24"/>
                <w:szCs w:val="24"/>
              </w:rPr>
            </w:pPr>
            <w:r w:rsidRPr="0058373C">
              <w:rPr>
                <w:rFonts w:ascii="Times New Roman" w:eastAsia="Calibri" w:hAnsi="Times New Roman" w:cs="Times New Roman"/>
                <w:sz w:val="24"/>
                <w:szCs w:val="24"/>
              </w:rPr>
              <w:t>136,42</w:t>
            </w:r>
          </w:p>
        </w:tc>
      </w:tr>
      <w:tr w:rsidR="003E3B0B" w:rsidRPr="0058373C" w14:paraId="5A6906B2" w14:textId="77777777" w:rsidTr="003E3B0B">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40F1EC" w14:textId="77777777" w:rsidR="003E3B0B" w:rsidRPr="0058373C" w:rsidRDefault="003E3B0B">
            <w:pPr>
              <w:tabs>
                <w:tab w:val="right" w:pos="5580"/>
                <w:tab w:val="right" w:pos="7560"/>
              </w:tabs>
              <w:jc w:val="both"/>
              <w:rPr>
                <w:rFonts w:ascii="Times New Roman" w:eastAsia="Calibri" w:hAnsi="Times New Roman" w:cs="Times New Roman"/>
                <w:sz w:val="24"/>
                <w:szCs w:val="24"/>
              </w:rPr>
            </w:pPr>
            <w:r w:rsidRPr="0058373C">
              <w:rPr>
                <w:rFonts w:ascii="Times New Roman" w:eastAsia="Calibri" w:hAnsi="Times New Roman" w:cs="Times New Roman"/>
                <w:sz w:val="24"/>
                <w:szCs w:val="24"/>
              </w:rPr>
              <w:t>Összesen</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8DD97A" w14:textId="77777777" w:rsidR="003E3B0B" w:rsidRPr="0058373C" w:rsidRDefault="003E3B0B">
            <w:pPr>
              <w:tabs>
                <w:tab w:val="right" w:pos="5580"/>
                <w:tab w:val="right" w:pos="7560"/>
              </w:tabs>
              <w:jc w:val="right"/>
              <w:rPr>
                <w:rFonts w:ascii="Times New Roman" w:eastAsia="Calibri" w:hAnsi="Times New Roman" w:cs="Times New Roman"/>
                <w:sz w:val="24"/>
                <w:szCs w:val="24"/>
              </w:rPr>
            </w:pPr>
            <w:r w:rsidRPr="0058373C">
              <w:rPr>
                <w:rFonts w:ascii="Times New Roman" w:eastAsia="Calibri" w:hAnsi="Times New Roman" w:cs="Times New Roman"/>
                <w:sz w:val="24"/>
                <w:szCs w:val="24"/>
              </w:rPr>
              <w:t>581.933.345.-</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DD0925" w14:textId="205BFD36" w:rsidR="003E3B0B" w:rsidRPr="0058373C" w:rsidRDefault="003E3B0B">
            <w:pPr>
              <w:tabs>
                <w:tab w:val="right" w:pos="5580"/>
                <w:tab w:val="right" w:pos="7560"/>
              </w:tabs>
              <w:jc w:val="right"/>
              <w:rPr>
                <w:rFonts w:ascii="Times New Roman" w:eastAsia="Calibri" w:hAnsi="Times New Roman" w:cs="Times New Roman"/>
                <w:sz w:val="24"/>
                <w:szCs w:val="24"/>
              </w:rPr>
            </w:pPr>
            <w:r w:rsidRPr="0058373C">
              <w:rPr>
                <w:rFonts w:ascii="Times New Roman" w:eastAsia="Calibri" w:hAnsi="Times New Roman" w:cs="Times New Roman"/>
                <w:sz w:val="24"/>
                <w:szCs w:val="24"/>
              </w:rPr>
              <w:t>16.868.524</w:t>
            </w:r>
            <w:r w:rsidR="004B3FCD" w:rsidRPr="0058373C">
              <w:rPr>
                <w:rFonts w:ascii="Times New Roman" w:eastAsia="Calibri" w:hAnsi="Times New Roman" w:cs="Times New Roman"/>
                <w:sz w:val="24"/>
                <w:szCs w:val="24"/>
              </w:rPr>
              <w:t>.</w:t>
            </w:r>
            <w:r w:rsidRPr="0058373C">
              <w:rPr>
                <w:rFonts w:ascii="Times New Roman" w:eastAsia="Calibri" w:hAnsi="Times New Roman" w:cs="Times New Roman"/>
                <w:sz w:val="24"/>
                <w:szCs w:val="24"/>
              </w:rPr>
              <w:t>-</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B4929A" w14:textId="77777777" w:rsidR="003E3B0B" w:rsidRPr="0058373C" w:rsidRDefault="003E3B0B">
            <w:pPr>
              <w:tabs>
                <w:tab w:val="right" w:pos="5580"/>
                <w:tab w:val="right" w:pos="7560"/>
              </w:tabs>
              <w:jc w:val="center"/>
              <w:rPr>
                <w:rFonts w:ascii="Times New Roman" w:eastAsia="Calibri" w:hAnsi="Times New Roman" w:cs="Times New Roman"/>
                <w:sz w:val="24"/>
                <w:szCs w:val="24"/>
              </w:rPr>
            </w:pPr>
            <w:r w:rsidRPr="0058373C">
              <w:rPr>
                <w:rFonts w:ascii="Times New Roman" w:eastAsia="Calibri" w:hAnsi="Times New Roman" w:cs="Times New Roman"/>
                <w:sz w:val="24"/>
                <w:szCs w:val="24"/>
              </w:rPr>
              <w:t>2,90</w:t>
            </w:r>
          </w:p>
        </w:tc>
      </w:tr>
    </w:tbl>
    <w:p w14:paraId="0A32B21C" w14:textId="77777777" w:rsidR="003E3B0B" w:rsidRPr="0058373C" w:rsidRDefault="003E3B0B" w:rsidP="003E3B0B">
      <w:pPr>
        <w:tabs>
          <w:tab w:val="right" w:pos="5580"/>
          <w:tab w:val="right" w:pos="7560"/>
        </w:tabs>
        <w:spacing w:after="0" w:line="240" w:lineRule="auto"/>
        <w:jc w:val="both"/>
        <w:rPr>
          <w:rFonts w:ascii="Times New Roman" w:eastAsia="Calibri" w:hAnsi="Times New Roman" w:cs="Times New Roman"/>
          <w:sz w:val="24"/>
          <w:szCs w:val="24"/>
        </w:rPr>
      </w:pPr>
    </w:p>
    <w:p w14:paraId="55E78EAC" w14:textId="77777777" w:rsidR="003E3B0B" w:rsidRPr="0058373C" w:rsidRDefault="003E3B0B" w:rsidP="003E3B0B">
      <w:pPr>
        <w:spacing w:after="0" w:line="240" w:lineRule="auto"/>
        <w:jc w:val="both"/>
        <w:rPr>
          <w:rFonts w:ascii="Times New Roman" w:hAnsi="Times New Roman" w:cs="Times New Roman"/>
          <w:sz w:val="24"/>
          <w:szCs w:val="24"/>
        </w:rPr>
      </w:pPr>
      <w:r w:rsidRPr="0058373C">
        <w:rPr>
          <w:rFonts w:ascii="Times New Roman" w:hAnsi="Times New Roman" w:cs="Times New Roman"/>
          <w:sz w:val="24"/>
          <w:szCs w:val="24"/>
        </w:rPr>
        <w:t>Az ASP adó program az ÖNKADO programhoz képest nagyon sok lehetőséget biztosít a különböző lekérdezésekhez, de a használata körülményesebb, a napi feladatok – bevallások feldolgozása – több időt igényel.</w:t>
      </w:r>
    </w:p>
    <w:p w14:paraId="2F5946A9" w14:textId="4DC22122" w:rsidR="003E3B0B" w:rsidRPr="0058373C" w:rsidRDefault="003E3B0B" w:rsidP="003E3B0B">
      <w:pPr>
        <w:spacing w:after="0" w:line="240" w:lineRule="auto"/>
        <w:jc w:val="both"/>
        <w:rPr>
          <w:rFonts w:ascii="Times New Roman" w:hAnsi="Times New Roman" w:cs="Times New Roman"/>
          <w:sz w:val="24"/>
          <w:szCs w:val="24"/>
        </w:rPr>
      </w:pPr>
      <w:r w:rsidRPr="0058373C">
        <w:rPr>
          <w:rFonts w:ascii="Times New Roman" w:hAnsi="Times New Roman" w:cs="Times New Roman"/>
          <w:sz w:val="24"/>
          <w:szCs w:val="24"/>
        </w:rPr>
        <w:t>Az ügyfelek személyes adatai alapján lehetőség van adóazonosító</w:t>
      </w:r>
      <w:r w:rsidR="0058373C">
        <w:rPr>
          <w:rFonts w:ascii="Times New Roman" w:hAnsi="Times New Roman" w:cs="Times New Roman"/>
          <w:sz w:val="24"/>
          <w:szCs w:val="24"/>
        </w:rPr>
        <w:t>,</w:t>
      </w:r>
      <w:r w:rsidRPr="0058373C">
        <w:rPr>
          <w:rFonts w:ascii="Times New Roman" w:hAnsi="Times New Roman" w:cs="Times New Roman"/>
          <w:sz w:val="24"/>
          <w:szCs w:val="24"/>
        </w:rPr>
        <w:t xml:space="preserve"> illetve lakcím lekérdezésre, amely nagymértékben segíti a munkánkat.</w:t>
      </w:r>
    </w:p>
    <w:p w14:paraId="0EF883A2" w14:textId="77777777" w:rsidR="003E3B0B" w:rsidRPr="0058373C" w:rsidRDefault="003E3B0B" w:rsidP="003E3B0B">
      <w:pPr>
        <w:spacing w:after="0" w:line="240" w:lineRule="auto"/>
        <w:jc w:val="both"/>
        <w:rPr>
          <w:rFonts w:ascii="Times New Roman" w:hAnsi="Times New Roman" w:cs="Times New Roman"/>
          <w:sz w:val="24"/>
          <w:szCs w:val="24"/>
        </w:rPr>
      </w:pPr>
    </w:p>
    <w:p w14:paraId="056B85D0" w14:textId="77777777" w:rsidR="00800A29" w:rsidRPr="0058373C" w:rsidRDefault="00800A29" w:rsidP="00800A29">
      <w:pPr>
        <w:tabs>
          <w:tab w:val="right" w:pos="4140"/>
          <w:tab w:val="right" w:pos="6480"/>
        </w:tabs>
        <w:spacing w:after="0" w:line="240" w:lineRule="auto"/>
        <w:jc w:val="both"/>
        <w:rPr>
          <w:rFonts w:ascii="Times New Roman" w:hAnsi="Times New Roman" w:cs="Times New Roman"/>
          <w:b/>
          <w:sz w:val="24"/>
          <w:szCs w:val="24"/>
        </w:rPr>
      </w:pPr>
      <w:r w:rsidRPr="0058373C">
        <w:rPr>
          <w:rFonts w:ascii="Times New Roman" w:hAnsi="Times New Roman" w:cs="Times New Roman"/>
          <w:b/>
          <w:sz w:val="24"/>
          <w:szCs w:val="24"/>
        </w:rPr>
        <w:t>Tisztelt Képviselő-testület!</w:t>
      </w:r>
    </w:p>
    <w:p w14:paraId="08F9234E" w14:textId="77777777" w:rsidR="00800A29" w:rsidRPr="0058373C" w:rsidRDefault="00800A29" w:rsidP="00800A29">
      <w:pPr>
        <w:tabs>
          <w:tab w:val="right" w:pos="4140"/>
          <w:tab w:val="right" w:pos="6480"/>
        </w:tabs>
        <w:spacing w:after="0" w:line="240" w:lineRule="auto"/>
        <w:jc w:val="both"/>
        <w:rPr>
          <w:rFonts w:ascii="Times New Roman" w:hAnsi="Times New Roman" w:cs="Times New Roman"/>
          <w:sz w:val="24"/>
          <w:szCs w:val="24"/>
        </w:rPr>
      </w:pPr>
    </w:p>
    <w:p w14:paraId="58CC174A" w14:textId="0672985F" w:rsidR="00800A29" w:rsidRPr="0058373C" w:rsidRDefault="00800A29" w:rsidP="00800A29">
      <w:pPr>
        <w:tabs>
          <w:tab w:val="right" w:pos="4140"/>
          <w:tab w:val="right" w:pos="6480"/>
        </w:tabs>
        <w:spacing w:after="0" w:line="240" w:lineRule="auto"/>
        <w:jc w:val="both"/>
        <w:rPr>
          <w:rFonts w:ascii="Times New Roman" w:hAnsi="Times New Roman" w:cs="Times New Roman"/>
          <w:sz w:val="24"/>
          <w:szCs w:val="24"/>
        </w:rPr>
      </w:pPr>
      <w:r w:rsidRPr="0058373C">
        <w:rPr>
          <w:rFonts w:ascii="Times New Roman" w:hAnsi="Times New Roman" w:cs="Times New Roman"/>
          <w:sz w:val="24"/>
          <w:szCs w:val="24"/>
        </w:rPr>
        <w:t>Kérem, hogy az adóigazgatási feladatok ellátásáról, az adórendeletek áttekintéséről szóló beszámoló</w:t>
      </w:r>
      <w:r w:rsidR="004B3FCD" w:rsidRPr="0058373C">
        <w:rPr>
          <w:rFonts w:ascii="Times New Roman" w:hAnsi="Times New Roman" w:cs="Times New Roman"/>
          <w:sz w:val="24"/>
          <w:szCs w:val="24"/>
        </w:rPr>
        <w:t>t</w:t>
      </w:r>
      <w:r w:rsidRPr="0058373C">
        <w:rPr>
          <w:rFonts w:ascii="Times New Roman" w:hAnsi="Times New Roman" w:cs="Times New Roman"/>
          <w:sz w:val="24"/>
          <w:szCs w:val="24"/>
        </w:rPr>
        <w:t xml:space="preserve"> megvitatás után elfogadni szíveskedjenek. </w:t>
      </w:r>
    </w:p>
    <w:p w14:paraId="28A65550" w14:textId="77777777" w:rsidR="00800A29" w:rsidRPr="0058373C" w:rsidRDefault="00800A29" w:rsidP="00800A29">
      <w:pPr>
        <w:tabs>
          <w:tab w:val="right" w:pos="4860"/>
          <w:tab w:val="right" w:pos="6660"/>
        </w:tabs>
        <w:spacing w:after="0" w:line="240" w:lineRule="auto"/>
        <w:jc w:val="both"/>
        <w:rPr>
          <w:rFonts w:ascii="Times New Roman" w:hAnsi="Times New Roman" w:cs="Times New Roman"/>
          <w:sz w:val="24"/>
          <w:szCs w:val="24"/>
        </w:rPr>
      </w:pPr>
    </w:p>
    <w:p w14:paraId="1023B954" w14:textId="77777777" w:rsidR="00800A29" w:rsidRPr="0058373C" w:rsidRDefault="00800A29" w:rsidP="00800A29">
      <w:pPr>
        <w:tabs>
          <w:tab w:val="right" w:pos="4860"/>
          <w:tab w:val="right" w:pos="6660"/>
        </w:tabs>
        <w:spacing w:after="0" w:line="240" w:lineRule="auto"/>
        <w:jc w:val="both"/>
        <w:rPr>
          <w:rFonts w:ascii="Times New Roman" w:hAnsi="Times New Roman" w:cs="Times New Roman"/>
          <w:b/>
          <w:sz w:val="24"/>
          <w:szCs w:val="24"/>
        </w:rPr>
      </w:pPr>
      <w:r w:rsidRPr="0058373C">
        <w:rPr>
          <w:rFonts w:ascii="Times New Roman" w:hAnsi="Times New Roman" w:cs="Times New Roman"/>
          <w:b/>
          <w:sz w:val="24"/>
          <w:szCs w:val="24"/>
        </w:rPr>
        <w:t>Határozati javaslat:</w:t>
      </w:r>
    </w:p>
    <w:p w14:paraId="45898822" w14:textId="77777777" w:rsidR="00800A29" w:rsidRPr="0058373C" w:rsidRDefault="00800A29" w:rsidP="00800A29">
      <w:pPr>
        <w:tabs>
          <w:tab w:val="right" w:pos="4860"/>
          <w:tab w:val="right" w:pos="6660"/>
        </w:tabs>
        <w:spacing w:after="0" w:line="240" w:lineRule="auto"/>
        <w:jc w:val="both"/>
        <w:rPr>
          <w:rFonts w:ascii="Times New Roman" w:hAnsi="Times New Roman" w:cs="Times New Roman"/>
          <w:sz w:val="24"/>
          <w:szCs w:val="24"/>
        </w:rPr>
      </w:pPr>
    </w:p>
    <w:p w14:paraId="55A5F341" w14:textId="6E26361F" w:rsidR="008B6BC8" w:rsidRPr="0058373C" w:rsidRDefault="008B6BC8" w:rsidP="008B6BC8">
      <w:pPr>
        <w:tabs>
          <w:tab w:val="right" w:pos="4860"/>
          <w:tab w:val="right" w:pos="6660"/>
        </w:tabs>
        <w:spacing w:after="0" w:line="240" w:lineRule="auto"/>
        <w:jc w:val="both"/>
        <w:rPr>
          <w:rFonts w:ascii="Times New Roman" w:hAnsi="Times New Roman" w:cs="Times New Roman"/>
          <w:sz w:val="24"/>
          <w:szCs w:val="24"/>
        </w:rPr>
      </w:pPr>
      <w:r w:rsidRPr="0058373C">
        <w:rPr>
          <w:rFonts w:ascii="Times New Roman" w:hAnsi="Times New Roman" w:cs="Times New Roman"/>
          <w:sz w:val="24"/>
          <w:szCs w:val="24"/>
        </w:rPr>
        <w:t>Bonyhád Város Önkormányzati Képviselő-testülete a helyi önkormányzatok és szerveik, a köztársasági megbízottak, valamint az egyes centrális alárendeltségű szervek feladat-és hatásköreiről szóló 1991. évi XX. törvény 138. § (3) bekezdés g) pont felhatalmazása alapján Bonyhád Város Önkormányzatának 2022. évre szóló adóbeszámolóját jóváhagyja és felkéri a jegyzőt a beszámoló közzétételére lakossági tájékoztatás céljából.</w:t>
      </w:r>
    </w:p>
    <w:p w14:paraId="349B3EF7" w14:textId="77777777" w:rsidR="00800A29" w:rsidRPr="0058373C" w:rsidRDefault="00800A29" w:rsidP="00800A29">
      <w:pPr>
        <w:tabs>
          <w:tab w:val="right" w:pos="4860"/>
          <w:tab w:val="right" w:pos="6660"/>
        </w:tabs>
        <w:spacing w:after="0" w:line="240" w:lineRule="auto"/>
        <w:jc w:val="both"/>
        <w:rPr>
          <w:rFonts w:ascii="Times New Roman" w:hAnsi="Times New Roman" w:cs="Times New Roman"/>
          <w:sz w:val="24"/>
          <w:szCs w:val="24"/>
        </w:rPr>
      </w:pPr>
    </w:p>
    <w:p w14:paraId="42CB5F4C" w14:textId="684654EC" w:rsidR="00800A29" w:rsidRPr="0058373C" w:rsidRDefault="00800A29" w:rsidP="00800A29">
      <w:pPr>
        <w:tabs>
          <w:tab w:val="right" w:pos="4860"/>
          <w:tab w:val="right" w:pos="6660"/>
        </w:tabs>
        <w:spacing w:after="0" w:line="240" w:lineRule="auto"/>
        <w:jc w:val="both"/>
        <w:rPr>
          <w:rFonts w:ascii="Times New Roman" w:hAnsi="Times New Roman" w:cs="Times New Roman"/>
          <w:sz w:val="24"/>
          <w:szCs w:val="24"/>
        </w:rPr>
      </w:pPr>
      <w:r w:rsidRPr="0058373C">
        <w:rPr>
          <w:rFonts w:ascii="Times New Roman" w:hAnsi="Times New Roman" w:cs="Times New Roman"/>
          <w:sz w:val="24"/>
          <w:szCs w:val="24"/>
        </w:rPr>
        <w:t>Határidő: 202</w:t>
      </w:r>
      <w:r w:rsidR="003E3B0B" w:rsidRPr="0058373C">
        <w:rPr>
          <w:rFonts w:ascii="Times New Roman" w:hAnsi="Times New Roman" w:cs="Times New Roman"/>
          <w:sz w:val="24"/>
          <w:szCs w:val="24"/>
        </w:rPr>
        <w:t>3</w:t>
      </w:r>
      <w:r w:rsidRPr="0058373C">
        <w:rPr>
          <w:rFonts w:ascii="Times New Roman" w:hAnsi="Times New Roman" w:cs="Times New Roman"/>
          <w:sz w:val="24"/>
          <w:szCs w:val="24"/>
        </w:rPr>
        <w:t xml:space="preserve">. </w:t>
      </w:r>
      <w:r w:rsidR="003E3B0B" w:rsidRPr="0058373C">
        <w:rPr>
          <w:rFonts w:ascii="Times New Roman" w:hAnsi="Times New Roman" w:cs="Times New Roman"/>
          <w:sz w:val="24"/>
          <w:szCs w:val="24"/>
        </w:rPr>
        <w:t>március</w:t>
      </w:r>
      <w:r w:rsidRPr="0058373C">
        <w:rPr>
          <w:rFonts w:ascii="Times New Roman" w:hAnsi="Times New Roman" w:cs="Times New Roman"/>
          <w:sz w:val="24"/>
          <w:szCs w:val="24"/>
        </w:rPr>
        <w:t xml:space="preserve"> </w:t>
      </w:r>
      <w:r w:rsidR="0058373C">
        <w:rPr>
          <w:rFonts w:ascii="Times New Roman" w:hAnsi="Times New Roman" w:cs="Times New Roman"/>
          <w:sz w:val="24"/>
          <w:szCs w:val="24"/>
        </w:rPr>
        <w:t>31.</w:t>
      </w:r>
    </w:p>
    <w:p w14:paraId="0F13D116" w14:textId="77777777" w:rsidR="00800A29" w:rsidRPr="0058373C" w:rsidRDefault="00800A29" w:rsidP="00800A29">
      <w:pPr>
        <w:tabs>
          <w:tab w:val="right" w:pos="4860"/>
          <w:tab w:val="right" w:pos="6660"/>
        </w:tabs>
        <w:spacing w:after="0" w:line="240" w:lineRule="auto"/>
        <w:jc w:val="both"/>
        <w:rPr>
          <w:rFonts w:ascii="Times New Roman" w:hAnsi="Times New Roman" w:cs="Times New Roman"/>
          <w:sz w:val="24"/>
          <w:szCs w:val="24"/>
        </w:rPr>
      </w:pPr>
      <w:r w:rsidRPr="0058373C">
        <w:rPr>
          <w:rFonts w:ascii="Times New Roman" w:hAnsi="Times New Roman" w:cs="Times New Roman"/>
          <w:sz w:val="24"/>
          <w:szCs w:val="24"/>
        </w:rPr>
        <w:t xml:space="preserve">Felelős: Fauszt Józsefné pénzügyi osztályvezető </w:t>
      </w:r>
    </w:p>
    <w:p w14:paraId="0648F0BE" w14:textId="77777777" w:rsidR="00800A29" w:rsidRPr="0058373C" w:rsidRDefault="00800A29" w:rsidP="00800A29">
      <w:pPr>
        <w:tabs>
          <w:tab w:val="right" w:pos="4860"/>
          <w:tab w:val="right" w:pos="6660"/>
        </w:tabs>
        <w:spacing w:after="0" w:line="240" w:lineRule="auto"/>
        <w:jc w:val="both"/>
        <w:rPr>
          <w:rFonts w:ascii="Times New Roman" w:hAnsi="Times New Roman" w:cs="Times New Roman"/>
          <w:sz w:val="24"/>
          <w:szCs w:val="24"/>
        </w:rPr>
      </w:pPr>
    </w:p>
    <w:p w14:paraId="374861E5" w14:textId="4FCD49B4" w:rsidR="00800A29" w:rsidRPr="0058373C" w:rsidRDefault="00800A29" w:rsidP="00800A29">
      <w:pPr>
        <w:tabs>
          <w:tab w:val="right" w:pos="4860"/>
          <w:tab w:val="right" w:pos="6660"/>
        </w:tabs>
        <w:spacing w:after="0" w:line="240" w:lineRule="auto"/>
        <w:jc w:val="both"/>
        <w:rPr>
          <w:rFonts w:ascii="Times New Roman" w:hAnsi="Times New Roman" w:cs="Times New Roman"/>
          <w:sz w:val="24"/>
          <w:szCs w:val="24"/>
        </w:rPr>
      </w:pPr>
      <w:r w:rsidRPr="0058373C">
        <w:rPr>
          <w:rFonts w:ascii="Times New Roman" w:hAnsi="Times New Roman" w:cs="Times New Roman"/>
          <w:sz w:val="24"/>
          <w:szCs w:val="24"/>
        </w:rPr>
        <w:t>Bonyhád, 202</w:t>
      </w:r>
      <w:r w:rsidR="003E3B0B" w:rsidRPr="0058373C">
        <w:rPr>
          <w:rFonts w:ascii="Times New Roman" w:hAnsi="Times New Roman" w:cs="Times New Roman"/>
          <w:sz w:val="24"/>
          <w:szCs w:val="24"/>
        </w:rPr>
        <w:t>3</w:t>
      </w:r>
      <w:r w:rsidRPr="0058373C">
        <w:rPr>
          <w:rFonts w:ascii="Times New Roman" w:hAnsi="Times New Roman" w:cs="Times New Roman"/>
          <w:sz w:val="24"/>
          <w:szCs w:val="24"/>
        </w:rPr>
        <w:t xml:space="preserve">. </w:t>
      </w:r>
      <w:r w:rsidR="003E3B0B" w:rsidRPr="0058373C">
        <w:rPr>
          <w:rFonts w:ascii="Times New Roman" w:hAnsi="Times New Roman" w:cs="Times New Roman"/>
          <w:sz w:val="24"/>
          <w:szCs w:val="24"/>
        </w:rPr>
        <w:t>március</w:t>
      </w:r>
      <w:r w:rsidR="0058373C">
        <w:rPr>
          <w:rFonts w:ascii="Times New Roman" w:hAnsi="Times New Roman" w:cs="Times New Roman"/>
          <w:sz w:val="24"/>
          <w:szCs w:val="24"/>
        </w:rPr>
        <w:t xml:space="preserve"> 23</w:t>
      </w:r>
    </w:p>
    <w:p w14:paraId="6EE062DC" w14:textId="77777777" w:rsidR="00D47A7C" w:rsidRPr="0058373C" w:rsidRDefault="00800A29" w:rsidP="00800A29">
      <w:pPr>
        <w:tabs>
          <w:tab w:val="right" w:pos="4860"/>
          <w:tab w:val="right" w:pos="6660"/>
        </w:tabs>
        <w:spacing w:after="0" w:line="240" w:lineRule="auto"/>
        <w:jc w:val="both"/>
        <w:rPr>
          <w:rFonts w:ascii="Times New Roman" w:hAnsi="Times New Roman" w:cs="Times New Roman"/>
          <w:sz w:val="24"/>
          <w:szCs w:val="24"/>
        </w:rPr>
      </w:pPr>
      <w:r w:rsidRPr="0058373C">
        <w:rPr>
          <w:rFonts w:ascii="Times New Roman" w:hAnsi="Times New Roman" w:cs="Times New Roman"/>
          <w:sz w:val="24"/>
          <w:szCs w:val="24"/>
        </w:rPr>
        <w:tab/>
      </w:r>
    </w:p>
    <w:p w14:paraId="313D7581" w14:textId="77777777" w:rsidR="00D47A7C" w:rsidRPr="0058373C" w:rsidRDefault="00D47A7C" w:rsidP="00800A29">
      <w:pPr>
        <w:tabs>
          <w:tab w:val="right" w:pos="4860"/>
          <w:tab w:val="right" w:pos="6660"/>
        </w:tabs>
        <w:spacing w:after="0" w:line="240" w:lineRule="auto"/>
        <w:jc w:val="both"/>
        <w:rPr>
          <w:rFonts w:ascii="Times New Roman" w:hAnsi="Times New Roman" w:cs="Times New Roman"/>
          <w:sz w:val="24"/>
          <w:szCs w:val="24"/>
        </w:rPr>
      </w:pPr>
    </w:p>
    <w:p w14:paraId="1DD198C7" w14:textId="7A916F97" w:rsidR="00800A29" w:rsidRPr="0058373C" w:rsidRDefault="00800A29" w:rsidP="00800A29">
      <w:pPr>
        <w:tabs>
          <w:tab w:val="right" w:pos="4860"/>
          <w:tab w:val="right" w:pos="6660"/>
        </w:tabs>
        <w:spacing w:after="0" w:line="240" w:lineRule="auto"/>
        <w:jc w:val="both"/>
        <w:rPr>
          <w:rFonts w:ascii="Times New Roman" w:hAnsi="Times New Roman" w:cs="Times New Roman"/>
          <w:sz w:val="24"/>
          <w:szCs w:val="24"/>
        </w:rPr>
      </w:pPr>
      <w:r w:rsidRPr="0058373C">
        <w:rPr>
          <w:rFonts w:ascii="Times New Roman" w:hAnsi="Times New Roman" w:cs="Times New Roman"/>
          <w:sz w:val="24"/>
          <w:szCs w:val="24"/>
        </w:rPr>
        <w:tab/>
      </w:r>
      <w:r w:rsidRPr="0058373C">
        <w:rPr>
          <w:rFonts w:ascii="Times New Roman" w:hAnsi="Times New Roman" w:cs="Times New Roman"/>
          <w:sz w:val="24"/>
          <w:szCs w:val="24"/>
        </w:rPr>
        <w:tab/>
      </w:r>
      <w:r w:rsidRPr="0058373C">
        <w:rPr>
          <w:rFonts w:ascii="Times New Roman" w:hAnsi="Times New Roman" w:cs="Times New Roman"/>
          <w:sz w:val="24"/>
          <w:szCs w:val="24"/>
        </w:rPr>
        <w:tab/>
      </w:r>
      <w:r w:rsidRPr="0058373C">
        <w:rPr>
          <w:rFonts w:ascii="Times New Roman" w:hAnsi="Times New Roman" w:cs="Times New Roman"/>
          <w:sz w:val="24"/>
          <w:szCs w:val="24"/>
        </w:rPr>
        <w:tab/>
      </w:r>
      <w:r w:rsidRPr="0058373C">
        <w:rPr>
          <w:rFonts w:ascii="Times New Roman" w:hAnsi="Times New Roman" w:cs="Times New Roman"/>
          <w:sz w:val="24"/>
          <w:szCs w:val="24"/>
        </w:rPr>
        <w:tab/>
        <w:t xml:space="preserve">                             </w:t>
      </w:r>
      <w:r w:rsidR="00D47A7C" w:rsidRPr="0058373C">
        <w:rPr>
          <w:rFonts w:ascii="Times New Roman" w:hAnsi="Times New Roman" w:cs="Times New Roman"/>
          <w:sz w:val="24"/>
          <w:szCs w:val="24"/>
        </w:rPr>
        <w:tab/>
      </w:r>
      <w:r w:rsidR="00D47A7C" w:rsidRPr="0058373C">
        <w:rPr>
          <w:rFonts w:ascii="Times New Roman" w:hAnsi="Times New Roman" w:cs="Times New Roman"/>
          <w:sz w:val="24"/>
          <w:szCs w:val="24"/>
        </w:rPr>
        <w:tab/>
      </w:r>
      <w:r w:rsidR="00332033">
        <w:rPr>
          <w:rFonts w:ascii="Times New Roman" w:hAnsi="Times New Roman" w:cs="Times New Roman"/>
          <w:sz w:val="24"/>
          <w:szCs w:val="24"/>
        </w:rPr>
        <w:t>Fauszt Józsefné</w:t>
      </w:r>
    </w:p>
    <w:p w14:paraId="5DB3767E" w14:textId="323F2A28" w:rsidR="00B91BB9" w:rsidRPr="0058373C" w:rsidRDefault="0058373C" w:rsidP="0058373C">
      <w:pPr>
        <w:tabs>
          <w:tab w:val="right" w:pos="4860"/>
          <w:tab w:val="right" w:pos="6660"/>
        </w:tabs>
        <w:spacing w:after="0" w:line="240" w:lineRule="auto"/>
        <w:jc w:val="center"/>
        <w:rPr>
          <w:sz w:val="24"/>
          <w:szCs w:val="24"/>
        </w:rPr>
      </w:pPr>
      <w:r>
        <w:rPr>
          <w:rFonts w:ascii="Times New Roman" w:hAnsi="Times New Roman" w:cs="Times New Roman"/>
          <w:sz w:val="24"/>
          <w:szCs w:val="24"/>
        </w:rPr>
        <w:t xml:space="preserve">                                              p</w:t>
      </w:r>
      <w:r w:rsidR="00332033">
        <w:rPr>
          <w:rFonts w:ascii="Times New Roman" w:hAnsi="Times New Roman" w:cs="Times New Roman"/>
          <w:sz w:val="24"/>
          <w:szCs w:val="24"/>
        </w:rPr>
        <w:t>énzügyi osztályvezető</w:t>
      </w:r>
    </w:p>
    <w:sectPr w:rsidR="00B91BB9" w:rsidRPr="0058373C" w:rsidSect="00AD0754">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67BA3" w14:textId="77777777" w:rsidR="00DB548B" w:rsidRDefault="00DB548B" w:rsidP="00B91BB9">
      <w:pPr>
        <w:spacing w:after="0" w:line="240" w:lineRule="auto"/>
      </w:pPr>
      <w:r>
        <w:separator/>
      </w:r>
    </w:p>
  </w:endnote>
  <w:endnote w:type="continuationSeparator" w:id="0">
    <w:p w14:paraId="340D530C" w14:textId="77777777" w:rsidR="00DB548B" w:rsidRDefault="00DB548B" w:rsidP="00B91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33758"/>
      <w:docPartObj>
        <w:docPartGallery w:val="Page Numbers (Bottom of Page)"/>
        <w:docPartUnique/>
      </w:docPartObj>
    </w:sdtPr>
    <w:sdtEndPr/>
    <w:sdtContent>
      <w:p w14:paraId="7539194F" w14:textId="77777777" w:rsidR="00C36D05" w:rsidRDefault="0058373C">
        <w:pPr>
          <w:pStyle w:val="llb"/>
          <w:jc w:val="center"/>
        </w:pPr>
        <w:r>
          <w:fldChar w:fldCharType="begin"/>
        </w:r>
        <w:r>
          <w:instrText xml:space="preserve"> PAGE   \* MERGEFORMAT </w:instrText>
        </w:r>
        <w:r>
          <w:fldChar w:fldCharType="separate"/>
        </w:r>
        <w:r w:rsidR="00FB790E">
          <w:rPr>
            <w:noProof/>
          </w:rPr>
          <w:t>12</w:t>
        </w:r>
        <w:r>
          <w:rPr>
            <w:noProof/>
          </w:rPr>
          <w:fldChar w:fldCharType="end"/>
        </w:r>
      </w:p>
    </w:sdtContent>
  </w:sdt>
  <w:p w14:paraId="2A8CE1DD" w14:textId="77777777" w:rsidR="00C36D05" w:rsidRDefault="00C36D0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C7D89" w14:textId="77777777" w:rsidR="00DB548B" w:rsidRDefault="00DB548B" w:rsidP="00B91BB9">
      <w:pPr>
        <w:spacing w:after="0" w:line="240" w:lineRule="auto"/>
      </w:pPr>
      <w:r>
        <w:separator/>
      </w:r>
    </w:p>
  </w:footnote>
  <w:footnote w:type="continuationSeparator" w:id="0">
    <w:p w14:paraId="7E26A1CA" w14:textId="77777777" w:rsidR="00DB548B" w:rsidRDefault="00DB548B" w:rsidP="00B91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0364C" w14:textId="34BD0E77" w:rsidR="00AD0754" w:rsidRPr="00AD0754" w:rsidRDefault="00AD0754" w:rsidP="00AD0754">
    <w:pPr>
      <w:pStyle w:val="lfej"/>
      <w:tabs>
        <w:tab w:val="clear" w:pos="4536"/>
      </w:tabs>
      <w:rPr>
        <w:rFonts w:ascii="Times New Roman" w:hAnsi="Times New Roman" w:cs="Times New Roman"/>
        <w:sz w:val="36"/>
        <w:szCs w:val="36"/>
      </w:rPr>
    </w:pPr>
    <w:r w:rsidRPr="00AD0754">
      <w:rPr>
        <w:rFonts w:ascii="Times New Roman" w:hAnsi="Times New Roman" w:cs="Times New Roman"/>
        <w:noProof/>
        <w:sz w:val="36"/>
        <w:szCs w:val="36"/>
      </w:rPr>
      <w:drawing>
        <wp:anchor distT="0" distB="0" distL="114300" distR="114300" simplePos="0" relativeHeight="251659264" behindDoc="1" locked="0" layoutInCell="1" allowOverlap="1" wp14:anchorId="37CC1361" wp14:editId="223DB7B3">
          <wp:simplePos x="0" y="0"/>
          <wp:positionH relativeFrom="column">
            <wp:posOffset>-252730</wp:posOffset>
          </wp:positionH>
          <wp:positionV relativeFrom="paragraph">
            <wp:posOffset>-97790</wp:posOffset>
          </wp:positionV>
          <wp:extent cx="1285875" cy="885825"/>
          <wp:effectExtent l="0" t="0" r="9525" b="9525"/>
          <wp:wrapNone/>
          <wp:docPr id="5" name="Kép 5" descr="cimerh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0" descr="cimerh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FFD515" w14:textId="77777777" w:rsidR="00AD0754" w:rsidRPr="00AD0754" w:rsidRDefault="00AD0754" w:rsidP="00AD0754">
    <w:pPr>
      <w:pStyle w:val="lfej"/>
      <w:tabs>
        <w:tab w:val="clear" w:pos="4536"/>
      </w:tabs>
      <w:spacing w:after="240"/>
      <w:jc w:val="right"/>
      <w:rPr>
        <w:rFonts w:ascii="Times New Roman" w:hAnsi="Times New Roman" w:cs="Times New Roman"/>
        <w:b/>
        <w:bCs/>
        <w:sz w:val="32"/>
        <w:szCs w:val="32"/>
      </w:rPr>
    </w:pPr>
    <w:r w:rsidRPr="00AD0754">
      <w:rPr>
        <w:rFonts w:ascii="Times New Roman" w:hAnsi="Times New Roman" w:cs="Times New Roman"/>
        <w:b/>
        <w:bCs/>
        <w:sz w:val="32"/>
        <w:szCs w:val="32"/>
      </w:rPr>
      <w:t>BONYHÁD VÁROS ÖNKORMÁNYZATA</w:t>
    </w:r>
  </w:p>
  <w:p w14:paraId="1C9E4772" w14:textId="77777777" w:rsidR="00AD0754" w:rsidRPr="00AD0754" w:rsidRDefault="00AD0754" w:rsidP="00AD0754">
    <w:pPr>
      <w:pStyle w:val="lfej"/>
      <w:pBdr>
        <w:bottom w:val="single" w:sz="4" w:space="1" w:color="auto"/>
      </w:pBdr>
      <w:jc w:val="right"/>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7DE"/>
    <w:multiLevelType w:val="hybridMultilevel"/>
    <w:tmpl w:val="D37A75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8F5977"/>
    <w:multiLevelType w:val="hybridMultilevel"/>
    <w:tmpl w:val="B5D4F6BA"/>
    <w:lvl w:ilvl="0" w:tplc="040E0013">
      <w:start w:val="1"/>
      <w:numFmt w:val="upperRoman"/>
      <w:lvlText w:val="%1."/>
      <w:lvlJc w:val="righ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F083373"/>
    <w:multiLevelType w:val="hybridMultilevel"/>
    <w:tmpl w:val="21425D2A"/>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C960767"/>
    <w:multiLevelType w:val="hybridMultilevel"/>
    <w:tmpl w:val="262CC6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0A667E9"/>
    <w:multiLevelType w:val="hybridMultilevel"/>
    <w:tmpl w:val="55DEBEB6"/>
    <w:lvl w:ilvl="0" w:tplc="040E0013">
      <w:start w:val="1"/>
      <w:numFmt w:val="upperRoman"/>
      <w:lvlText w:val="%1."/>
      <w:lvlJc w:val="righ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5" w15:restartNumberingAfterBreak="0">
    <w:nsid w:val="5DF018AD"/>
    <w:multiLevelType w:val="hybridMultilevel"/>
    <w:tmpl w:val="9CC4A1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83809AC"/>
    <w:multiLevelType w:val="hybridMultilevel"/>
    <w:tmpl w:val="9336EA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A7671BB"/>
    <w:multiLevelType w:val="hybridMultilevel"/>
    <w:tmpl w:val="0D62E248"/>
    <w:lvl w:ilvl="0" w:tplc="AC466340">
      <w:start w:val="5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EBE4C14"/>
    <w:multiLevelType w:val="hybridMultilevel"/>
    <w:tmpl w:val="C472C886"/>
    <w:lvl w:ilvl="0" w:tplc="20A81A00">
      <w:start w:val="2006"/>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1707676422">
    <w:abstractNumId w:val="6"/>
  </w:num>
  <w:num w:numId="2" w16cid:durableId="1544632070">
    <w:abstractNumId w:val="8"/>
  </w:num>
  <w:num w:numId="3" w16cid:durableId="1546063681">
    <w:abstractNumId w:val="7"/>
  </w:num>
  <w:num w:numId="4" w16cid:durableId="1799493498">
    <w:abstractNumId w:val="1"/>
  </w:num>
  <w:num w:numId="5" w16cid:durableId="231962930">
    <w:abstractNumId w:val="0"/>
  </w:num>
  <w:num w:numId="6" w16cid:durableId="1911502553">
    <w:abstractNumId w:val="4"/>
  </w:num>
  <w:num w:numId="7" w16cid:durableId="389840472">
    <w:abstractNumId w:val="2"/>
  </w:num>
  <w:num w:numId="8" w16cid:durableId="2086754445">
    <w:abstractNumId w:val="3"/>
  </w:num>
  <w:num w:numId="9" w16cid:durableId="1007975873">
    <w:abstractNumId w:val="5"/>
  </w:num>
  <w:num w:numId="10" w16cid:durableId="14028295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AB8"/>
    <w:rsid w:val="00003735"/>
    <w:rsid w:val="00010395"/>
    <w:rsid w:val="000155CD"/>
    <w:rsid w:val="00021737"/>
    <w:rsid w:val="0002331F"/>
    <w:rsid w:val="0002544E"/>
    <w:rsid w:val="00030EF2"/>
    <w:rsid w:val="00032156"/>
    <w:rsid w:val="0003407E"/>
    <w:rsid w:val="000352D0"/>
    <w:rsid w:val="00042A6E"/>
    <w:rsid w:val="00043B4C"/>
    <w:rsid w:val="0004436B"/>
    <w:rsid w:val="00050C72"/>
    <w:rsid w:val="00050D49"/>
    <w:rsid w:val="000521A5"/>
    <w:rsid w:val="00053176"/>
    <w:rsid w:val="00071326"/>
    <w:rsid w:val="000753B5"/>
    <w:rsid w:val="00084B56"/>
    <w:rsid w:val="00085DE2"/>
    <w:rsid w:val="0008613F"/>
    <w:rsid w:val="000956ED"/>
    <w:rsid w:val="00096727"/>
    <w:rsid w:val="000A211D"/>
    <w:rsid w:val="000A59CA"/>
    <w:rsid w:val="000B0152"/>
    <w:rsid w:val="000B280F"/>
    <w:rsid w:val="000C1CDD"/>
    <w:rsid w:val="000C5032"/>
    <w:rsid w:val="000C5BB2"/>
    <w:rsid w:val="000D0E47"/>
    <w:rsid w:val="000E5C3E"/>
    <w:rsid w:val="000E66A4"/>
    <w:rsid w:val="000F0BCA"/>
    <w:rsid w:val="000F39B0"/>
    <w:rsid w:val="000F522E"/>
    <w:rsid w:val="000F7797"/>
    <w:rsid w:val="0010014F"/>
    <w:rsid w:val="0010377D"/>
    <w:rsid w:val="00105A46"/>
    <w:rsid w:val="00110AA9"/>
    <w:rsid w:val="001150A6"/>
    <w:rsid w:val="00124F3B"/>
    <w:rsid w:val="001304C2"/>
    <w:rsid w:val="00137CBB"/>
    <w:rsid w:val="00146291"/>
    <w:rsid w:val="0015024A"/>
    <w:rsid w:val="001502E0"/>
    <w:rsid w:val="00151AA4"/>
    <w:rsid w:val="00155D96"/>
    <w:rsid w:val="001569BC"/>
    <w:rsid w:val="00156D44"/>
    <w:rsid w:val="00157787"/>
    <w:rsid w:val="00166D7A"/>
    <w:rsid w:val="00167147"/>
    <w:rsid w:val="00167C70"/>
    <w:rsid w:val="0017497B"/>
    <w:rsid w:val="00176A6C"/>
    <w:rsid w:val="00177B3F"/>
    <w:rsid w:val="00181D3D"/>
    <w:rsid w:val="00184503"/>
    <w:rsid w:val="0018683D"/>
    <w:rsid w:val="0019317F"/>
    <w:rsid w:val="00193436"/>
    <w:rsid w:val="001975EA"/>
    <w:rsid w:val="001A0434"/>
    <w:rsid w:val="001A623D"/>
    <w:rsid w:val="001C1925"/>
    <w:rsid w:val="001C26DD"/>
    <w:rsid w:val="001C6B71"/>
    <w:rsid w:val="001D7DA8"/>
    <w:rsid w:val="001E76D9"/>
    <w:rsid w:val="001F067B"/>
    <w:rsid w:val="001F7377"/>
    <w:rsid w:val="00200F3F"/>
    <w:rsid w:val="00216C08"/>
    <w:rsid w:val="00227259"/>
    <w:rsid w:val="00234844"/>
    <w:rsid w:val="002419F3"/>
    <w:rsid w:val="0024743A"/>
    <w:rsid w:val="002520FB"/>
    <w:rsid w:val="0025295E"/>
    <w:rsid w:val="002534C8"/>
    <w:rsid w:val="00255430"/>
    <w:rsid w:val="0028490F"/>
    <w:rsid w:val="00286974"/>
    <w:rsid w:val="00293662"/>
    <w:rsid w:val="00297206"/>
    <w:rsid w:val="002A4403"/>
    <w:rsid w:val="002B2ACC"/>
    <w:rsid w:val="002B5199"/>
    <w:rsid w:val="002B704E"/>
    <w:rsid w:val="002C1152"/>
    <w:rsid w:val="002C2C39"/>
    <w:rsid w:val="002C3866"/>
    <w:rsid w:val="002C533F"/>
    <w:rsid w:val="002C7062"/>
    <w:rsid w:val="002E3031"/>
    <w:rsid w:val="002E4BB9"/>
    <w:rsid w:val="002F244E"/>
    <w:rsid w:val="002F2731"/>
    <w:rsid w:val="002F6772"/>
    <w:rsid w:val="003201BB"/>
    <w:rsid w:val="003253BA"/>
    <w:rsid w:val="00326929"/>
    <w:rsid w:val="00332033"/>
    <w:rsid w:val="00340D6D"/>
    <w:rsid w:val="0034136B"/>
    <w:rsid w:val="00341B6F"/>
    <w:rsid w:val="00346BD4"/>
    <w:rsid w:val="00351084"/>
    <w:rsid w:val="003526A6"/>
    <w:rsid w:val="0036002A"/>
    <w:rsid w:val="00360CB2"/>
    <w:rsid w:val="00362BB2"/>
    <w:rsid w:val="0036787D"/>
    <w:rsid w:val="003720AB"/>
    <w:rsid w:val="003737A3"/>
    <w:rsid w:val="00377143"/>
    <w:rsid w:val="0038004E"/>
    <w:rsid w:val="00386028"/>
    <w:rsid w:val="00390A37"/>
    <w:rsid w:val="00392493"/>
    <w:rsid w:val="0039276F"/>
    <w:rsid w:val="003A0C2A"/>
    <w:rsid w:val="003A42D6"/>
    <w:rsid w:val="003A7108"/>
    <w:rsid w:val="003B30E0"/>
    <w:rsid w:val="003C365E"/>
    <w:rsid w:val="003D02A2"/>
    <w:rsid w:val="003D041A"/>
    <w:rsid w:val="003D15D2"/>
    <w:rsid w:val="003D7A05"/>
    <w:rsid w:val="003E2678"/>
    <w:rsid w:val="003E3B0B"/>
    <w:rsid w:val="003E3B6B"/>
    <w:rsid w:val="003E5760"/>
    <w:rsid w:val="003F0739"/>
    <w:rsid w:val="004011A9"/>
    <w:rsid w:val="00401450"/>
    <w:rsid w:val="0040221D"/>
    <w:rsid w:val="00412790"/>
    <w:rsid w:val="00416355"/>
    <w:rsid w:val="00423A6B"/>
    <w:rsid w:val="00423B0C"/>
    <w:rsid w:val="00424BF1"/>
    <w:rsid w:val="00456318"/>
    <w:rsid w:val="00457121"/>
    <w:rsid w:val="00471147"/>
    <w:rsid w:val="00491324"/>
    <w:rsid w:val="004931E1"/>
    <w:rsid w:val="004A7C99"/>
    <w:rsid w:val="004B3FCD"/>
    <w:rsid w:val="004B6091"/>
    <w:rsid w:val="004D0F4B"/>
    <w:rsid w:val="004D4487"/>
    <w:rsid w:val="004E2F9B"/>
    <w:rsid w:val="004E7284"/>
    <w:rsid w:val="004F0C9F"/>
    <w:rsid w:val="004F21A0"/>
    <w:rsid w:val="00500EEE"/>
    <w:rsid w:val="00504956"/>
    <w:rsid w:val="0050519C"/>
    <w:rsid w:val="0051198E"/>
    <w:rsid w:val="00514AE3"/>
    <w:rsid w:val="0051620F"/>
    <w:rsid w:val="00521020"/>
    <w:rsid w:val="00521FD1"/>
    <w:rsid w:val="00525BD6"/>
    <w:rsid w:val="00535750"/>
    <w:rsid w:val="00540B8A"/>
    <w:rsid w:val="00542B58"/>
    <w:rsid w:val="005437A1"/>
    <w:rsid w:val="00545094"/>
    <w:rsid w:val="00547CF3"/>
    <w:rsid w:val="0055207D"/>
    <w:rsid w:val="00552754"/>
    <w:rsid w:val="005729D0"/>
    <w:rsid w:val="0058373C"/>
    <w:rsid w:val="00584D50"/>
    <w:rsid w:val="005932DA"/>
    <w:rsid w:val="005B13A8"/>
    <w:rsid w:val="005B5A05"/>
    <w:rsid w:val="005C1CC1"/>
    <w:rsid w:val="005C1E99"/>
    <w:rsid w:val="005C5D2F"/>
    <w:rsid w:val="005D200F"/>
    <w:rsid w:val="005D3546"/>
    <w:rsid w:val="005E4522"/>
    <w:rsid w:val="005E7445"/>
    <w:rsid w:val="005F4579"/>
    <w:rsid w:val="00611C03"/>
    <w:rsid w:val="006356E3"/>
    <w:rsid w:val="00637952"/>
    <w:rsid w:val="0064158F"/>
    <w:rsid w:val="00653BFD"/>
    <w:rsid w:val="00656811"/>
    <w:rsid w:val="00656974"/>
    <w:rsid w:val="00671A3F"/>
    <w:rsid w:val="0067356E"/>
    <w:rsid w:val="00685607"/>
    <w:rsid w:val="0068626C"/>
    <w:rsid w:val="00691A09"/>
    <w:rsid w:val="00692940"/>
    <w:rsid w:val="00695B6C"/>
    <w:rsid w:val="006A4F8C"/>
    <w:rsid w:val="006B261C"/>
    <w:rsid w:val="006B765C"/>
    <w:rsid w:val="006C7559"/>
    <w:rsid w:val="006E0418"/>
    <w:rsid w:val="006E46C9"/>
    <w:rsid w:val="006E7756"/>
    <w:rsid w:val="006F233C"/>
    <w:rsid w:val="006F3034"/>
    <w:rsid w:val="006F3068"/>
    <w:rsid w:val="006F3B1B"/>
    <w:rsid w:val="006F3B77"/>
    <w:rsid w:val="006F5482"/>
    <w:rsid w:val="006F5823"/>
    <w:rsid w:val="007066CC"/>
    <w:rsid w:val="00713AEF"/>
    <w:rsid w:val="0071728A"/>
    <w:rsid w:val="00722C01"/>
    <w:rsid w:val="007326C7"/>
    <w:rsid w:val="007368CD"/>
    <w:rsid w:val="00740CA2"/>
    <w:rsid w:val="0074327A"/>
    <w:rsid w:val="007454A6"/>
    <w:rsid w:val="007526A8"/>
    <w:rsid w:val="00753239"/>
    <w:rsid w:val="00757BBA"/>
    <w:rsid w:val="007635C8"/>
    <w:rsid w:val="00763C32"/>
    <w:rsid w:val="00765FD0"/>
    <w:rsid w:val="007862BB"/>
    <w:rsid w:val="007903B4"/>
    <w:rsid w:val="00790A65"/>
    <w:rsid w:val="007A247F"/>
    <w:rsid w:val="007B7D6F"/>
    <w:rsid w:val="007C0364"/>
    <w:rsid w:val="007C3C0A"/>
    <w:rsid w:val="007C5AA2"/>
    <w:rsid w:val="007D0447"/>
    <w:rsid w:val="007D7B73"/>
    <w:rsid w:val="007E650D"/>
    <w:rsid w:val="007E69A2"/>
    <w:rsid w:val="007F3170"/>
    <w:rsid w:val="007F621F"/>
    <w:rsid w:val="00800A29"/>
    <w:rsid w:val="008014E0"/>
    <w:rsid w:val="00803378"/>
    <w:rsid w:val="008134DD"/>
    <w:rsid w:val="008159B9"/>
    <w:rsid w:val="00827390"/>
    <w:rsid w:val="008304D5"/>
    <w:rsid w:val="00837C67"/>
    <w:rsid w:val="008416C1"/>
    <w:rsid w:val="00845023"/>
    <w:rsid w:val="008452F4"/>
    <w:rsid w:val="00845751"/>
    <w:rsid w:val="008507E5"/>
    <w:rsid w:val="00852722"/>
    <w:rsid w:val="008550B7"/>
    <w:rsid w:val="00857C4E"/>
    <w:rsid w:val="00862175"/>
    <w:rsid w:val="00862B72"/>
    <w:rsid w:val="00864BF9"/>
    <w:rsid w:val="0087641F"/>
    <w:rsid w:val="008804B5"/>
    <w:rsid w:val="0089011C"/>
    <w:rsid w:val="00892EBB"/>
    <w:rsid w:val="00894BAE"/>
    <w:rsid w:val="008969CB"/>
    <w:rsid w:val="008A2BB2"/>
    <w:rsid w:val="008B047D"/>
    <w:rsid w:val="008B2FE6"/>
    <w:rsid w:val="008B6BC8"/>
    <w:rsid w:val="008C1318"/>
    <w:rsid w:val="008C1F62"/>
    <w:rsid w:val="008D1404"/>
    <w:rsid w:val="008D296D"/>
    <w:rsid w:val="008D2BC1"/>
    <w:rsid w:val="008D2F47"/>
    <w:rsid w:val="008D3D28"/>
    <w:rsid w:val="008F24DC"/>
    <w:rsid w:val="008F2CF7"/>
    <w:rsid w:val="008F3165"/>
    <w:rsid w:val="00903A75"/>
    <w:rsid w:val="009106E5"/>
    <w:rsid w:val="0091415E"/>
    <w:rsid w:val="009214EA"/>
    <w:rsid w:val="00922F36"/>
    <w:rsid w:val="00927D29"/>
    <w:rsid w:val="00934DDB"/>
    <w:rsid w:val="0094158A"/>
    <w:rsid w:val="00942954"/>
    <w:rsid w:val="00950C2E"/>
    <w:rsid w:val="0095100D"/>
    <w:rsid w:val="0095105A"/>
    <w:rsid w:val="00965601"/>
    <w:rsid w:val="00965755"/>
    <w:rsid w:val="00980C05"/>
    <w:rsid w:val="009842A0"/>
    <w:rsid w:val="00984467"/>
    <w:rsid w:val="00984C5B"/>
    <w:rsid w:val="00986183"/>
    <w:rsid w:val="009878B9"/>
    <w:rsid w:val="00992CC6"/>
    <w:rsid w:val="00992E6A"/>
    <w:rsid w:val="00993072"/>
    <w:rsid w:val="00993CA2"/>
    <w:rsid w:val="00994AB8"/>
    <w:rsid w:val="009951B7"/>
    <w:rsid w:val="009A11DC"/>
    <w:rsid w:val="009B082A"/>
    <w:rsid w:val="009B1A89"/>
    <w:rsid w:val="009B293F"/>
    <w:rsid w:val="009B576B"/>
    <w:rsid w:val="009B63E5"/>
    <w:rsid w:val="009C4BCA"/>
    <w:rsid w:val="009C5E50"/>
    <w:rsid w:val="009D0714"/>
    <w:rsid w:val="009D0B55"/>
    <w:rsid w:val="009D663C"/>
    <w:rsid w:val="009E38D6"/>
    <w:rsid w:val="009E3CE9"/>
    <w:rsid w:val="009F068F"/>
    <w:rsid w:val="009F0CF4"/>
    <w:rsid w:val="009F2620"/>
    <w:rsid w:val="009F3D29"/>
    <w:rsid w:val="009F643F"/>
    <w:rsid w:val="00A023E4"/>
    <w:rsid w:val="00A054A8"/>
    <w:rsid w:val="00A11DB8"/>
    <w:rsid w:val="00A140B7"/>
    <w:rsid w:val="00A15B3F"/>
    <w:rsid w:val="00A172EE"/>
    <w:rsid w:val="00A179B2"/>
    <w:rsid w:val="00A20094"/>
    <w:rsid w:val="00A22EBC"/>
    <w:rsid w:val="00A34F38"/>
    <w:rsid w:val="00A5006A"/>
    <w:rsid w:val="00A53A59"/>
    <w:rsid w:val="00A53F85"/>
    <w:rsid w:val="00A57B17"/>
    <w:rsid w:val="00A63350"/>
    <w:rsid w:val="00A66B18"/>
    <w:rsid w:val="00A75EEA"/>
    <w:rsid w:val="00A76059"/>
    <w:rsid w:val="00A76BA4"/>
    <w:rsid w:val="00A8202B"/>
    <w:rsid w:val="00A8387A"/>
    <w:rsid w:val="00A874AF"/>
    <w:rsid w:val="00A93BFE"/>
    <w:rsid w:val="00AA01BD"/>
    <w:rsid w:val="00AA1AED"/>
    <w:rsid w:val="00AA3016"/>
    <w:rsid w:val="00AA5052"/>
    <w:rsid w:val="00AB433E"/>
    <w:rsid w:val="00AC0536"/>
    <w:rsid w:val="00AD0754"/>
    <w:rsid w:val="00AD2619"/>
    <w:rsid w:val="00AD4902"/>
    <w:rsid w:val="00AD5BDB"/>
    <w:rsid w:val="00AE0AAA"/>
    <w:rsid w:val="00AE1AA8"/>
    <w:rsid w:val="00AE2126"/>
    <w:rsid w:val="00AF3DA5"/>
    <w:rsid w:val="00AF51A1"/>
    <w:rsid w:val="00B2019D"/>
    <w:rsid w:val="00B2052B"/>
    <w:rsid w:val="00B20F83"/>
    <w:rsid w:val="00B33A14"/>
    <w:rsid w:val="00B37F2E"/>
    <w:rsid w:val="00B51B50"/>
    <w:rsid w:val="00B53393"/>
    <w:rsid w:val="00B54BEA"/>
    <w:rsid w:val="00B55059"/>
    <w:rsid w:val="00B757A2"/>
    <w:rsid w:val="00B91BB9"/>
    <w:rsid w:val="00B927F7"/>
    <w:rsid w:val="00BA0654"/>
    <w:rsid w:val="00BA3337"/>
    <w:rsid w:val="00BA49AC"/>
    <w:rsid w:val="00BA7259"/>
    <w:rsid w:val="00BB4E6B"/>
    <w:rsid w:val="00BC10CA"/>
    <w:rsid w:val="00BC686B"/>
    <w:rsid w:val="00BD20FA"/>
    <w:rsid w:val="00BD5B3B"/>
    <w:rsid w:val="00BD64BC"/>
    <w:rsid w:val="00BD6ED7"/>
    <w:rsid w:val="00BE3B27"/>
    <w:rsid w:val="00BE59BA"/>
    <w:rsid w:val="00BE6855"/>
    <w:rsid w:val="00BF06D9"/>
    <w:rsid w:val="00BF2547"/>
    <w:rsid w:val="00BF4215"/>
    <w:rsid w:val="00BF476C"/>
    <w:rsid w:val="00C01298"/>
    <w:rsid w:val="00C04653"/>
    <w:rsid w:val="00C10688"/>
    <w:rsid w:val="00C12720"/>
    <w:rsid w:val="00C13AF4"/>
    <w:rsid w:val="00C14225"/>
    <w:rsid w:val="00C15519"/>
    <w:rsid w:val="00C161CC"/>
    <w:rsid w:val="00C2152E"/>
    <w:rsid w:val="00C227F7"/>
    <w:rsid w:val="00C24258"/>
    <w:rsid w:val="00C26D1E"/>
    <w:rsid w:val="00C30145"/>
    <w:rsid w:val="00C36D05"/>
    <w:rsid w:val="00C3721E"/>
    <w:rsid w:val="00C37DC9"/>
    <w:rsid w:val="00C420FE"/>
    <w:rsid w:val="00C47A39"/>
    <w:rsid w:val="00C54541"/>
    <w:rsid w:val="00C546C5"/>
    <w:rsid w:val="00C60D3D"/>
    <w:rsid w:val="00C61893"/>
    <w:rsid w:val="00C64802"/>
    <w:rsid w:val="00C64E67"/>
    <w:rsid w:val="00C734C0"/>
    <w:rsid w:val="00C75C9B"/>
    <w:rsid w:val="00C87F3D"/>
    <w:rsid w:val="00C90497"/>
    <w:rsid w:val="00C97581"/>
    <w:rsid w:val="00CA47BD"/>
    <w:rsid w:val="00CB081E"/>
    <w:rsid w:val="00CB1510"/>
    <w:rsid w:val="00CB2E88"/>
    <w:rsid w:val="00CB3703"/>
    <w:rsid w:val="00CB5B87"/>
    <w:rsid w:val="00CD7294"/>
    <w:rsid w:val="00CE23C3"/>
    <w:rsid w:val="00CE6313"/>
    <w:rsid w:val="00CF4922"/>
    <w:rsid w:val="00CF5AED"/>
    <w:rsid w:val="00D01011"/>
    <w:rsid w:val="00D076E1"/>
    <w:rsid w:val="00D07AF6"/>
    <w:rsid w:val="00D10D8F"/>
    <w:rsid w:val="00D12E57"/>
    <w:rsid w:val="00D14A36"/>
    <w:rsid w:val="00D23872"/>
    <w:rsid w:val="00D26080"/>
    <w:rsid w:val="00D32C7C"/>
    <w:rsid w:val="00D40F7E"/>
    <w:rsid w:val="00D461E7"/>
    <w:rsid w:val="00D47A7C"/>
    <w:rsid w:val="00D47BB5"/>
    <w:rsid w:val="00D47EAC"/>
    <w:rsid w:val="00D625D4"/>
    <w:rsid w:val="00D72BA8"/>
    <w:rsid w:val="00D81524"/>
    <w:rsid w:val="00DA480D"/>
    <w:rsid w:val="00DA4B77"/>
    <w:rsid w:val="00DA7FCB"/>
    <w:rsid w:val="00DB548B"/>
    <w:rsid w:val="00DB7F33"/>
    <w:rsid w:val="00DC14F9"/>
    <w:rsid w:val="00DC1D69"/>
    <w:rsid w:val="00DC2605"/>
    <w:rsid w:val="00DC3BDA"/>
    <w:rsid w:val="00DC7063"/>
    <w:rsid w:val="00DD09D8"/>
    <w:rsid w:val="00DD14B8"/>
    <w:rsid w:val="00DD1831"/>
    <w:rsid w:val="00DE288E"/>
    <w:rsid w:val="00DE3C08"/>
    <w:rsid w:val="00DE4999"/>
    <w:rsid w:val="00DE59CC"/>
    <w:rsid w:val="00DF3B1F"/>
    <w:rsid w:val="00E229BC"/>
    <w:rsid w:val="00E27C9E"/>
    <w:rsid w:val="00E354D6"/>
    <w:rsid w:val="00E45B09"/>
    <w:rsid w:val="00E50FAF"/>
    <w:rsid w:val="00E57B08"/>
    <w:rsid w:val="00E64E58"/>
    <w:rsid w:val="00E67D67"/>
    <w:rsid w:val="00E723A8"/>
    <w:rsid w:val="00E72DA2"/>
    <w:rsid w:val="00E769C1"/>
    <w:rsid w:val="00E76F54"/>
    <w:rsid w:val="00E814B8"/>
    <w:rsid w:val="00E8166D"/>
    <w:rsid w:val="00E8269B"/>
    <w:rsid w:val="00E85BAC"/>
    <w:rsid w:val="00E9364E"/>
    <w:rsid w:val="00EA3697"/>
    <w:rsid w:val="00EB34F3"/>
    <w:rsid w:val="00ED3C05"/>
    <w:rsid w:val="00ED44C1"/>
    <w:rsid w:val="00EF69B1"/>
    <w:rsid w:val="00EF7216"/>
    <w:rsid w:val="00F010C2"/>
    <w:rsid w:val="00F063CB"/>
    <w:rsid w:val="00F06DBA"/>
    <w:rsid w:val="00F125D6"/>
    <w:rsid w:val="00F23033"/>
    <w:rsid w:val="00F25EFE"/>
    <w:rsid w:val="00F26E41"/>
    <w:rsid w:val="00F32176"/>
    <w:rsid w:val="00F34574"/>
    <w:rsid w:val="00F35A5C"/>
    <w:rsid w:val="00F46599"/>
    <w:rsid w:val="00F52E96"/>
    <w:rsid w:val="00F53273"/>
    <w:rsid w:val="00F54EB7"/>
    <w:rsid w:val="00F5766A"/>
    <w:rsid w:val="00F5780A"/>
    <w:rsid w:val="00F6255D"/>
    <w:rsid w:val="00F67FBD"/>
    <w:rsid w:val="00F7423A"/>
    <w:rsid w:val="00F82EB7"/>
    <w:rsid w:val="00F85282"/>
    <w:rsid w:val="00F91344"/>
    <w:rsid w:val="00FA1284"/>
    <w:rsid w:val="00FA1966"/>
    <w:rsid w:val="00FA64A5"/>
    <w:rsid w:val="00FB29FB"/>
    <w:rsid w:val="00FB7458"/>
    <w:rsid w:val="00FB790E"/>
    <w:rsid w:val="00FC0320"/>
    <w:rsid w:val="00FC22CD"/>
    <w:rsid w:val="00FC4931"/>
    <w:rsid w:val="00FC66E2"/>
    <w:rsid w:val="00FC6907"/>
    <w:rsid w:val="00FC7795"/>
    <w:rsid w:val="00FD1CCE"/>
    <w:rsid w:val="00FE1797"/>
    <w:rsid w:val="00FF353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3C66C0C"/>
  <w15:docId w15:val="{06B5C5E6-76C8-445D-BE03-C7C17C81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94AB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994AB8"/>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E67D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aszerbekezds">
    <w:name w:val="List Paragraph"/>
    <w:basedOn w:val="Norml"/>
    <w:uiPriority w:val="34"/>
    <w:qFormat/>
    <w:rsid w:val="002A4403"/>
    <w:pPr>
      <w:ind w:left="720"/>
      <w:contextualSpacing/>
    </w:pPr>
  </w:style>
  <w:style w:type="paragraph" w:styleId="lfej">
    <w:name w:val="header"/>
    <w:basedOn w:val="Norml"/>
    <w:link w:val="lfejChar"/>
    <w:unhideWhenUsed/>
    <w:rsid w:val="00B91BB9"/>
    <w:pPr>
      <w:tabs>
        <w:tab w:val="center" w:pos="4536"/>
        <w:tab w:val="right" w:pos="9072"/>
      </w:tabs>
      <w:spacing w:after="0" w:line="240" w:lineRule="auto"/>
    </w:pPr>
  </w:style>
  <w:style w:type="character" w:customStyle="1" w:styleId="lfejChar">
    <w:name w:val="Élőfej Char"/>
    <w:basedOn w:val="Bekezdsalapbettpusa"/>
    <w:link w:val="lfej"/>
    <w:rsid w:val="00B91BB9"/>
  </w:style>
  <w:style w:type="paragraph" w:styleId="llb">
    <w:name w:val="footer"/>
    <w:basedOn w:val="Norml"/>
    <w:link w:val="llbChar"/>
    <w:uiPriority w:val="99"/>
    <w:unhideWhenUsed/>
    <w:rsid w:val="00B91BB9"/>
    <w:pPr>
      <w:tabs>
        <w:tab w:val="center" w:pos="4536"/>
        <w:tab w:val="right" w:pos="9072"/>
      </w:tabs>
      <w:spacing w:after="0" w:line="240" w:lineRule="auto"/>
    </w:pPr>
  </w:style>
  <w:style w:type="character" w:customStyle="1" w:styleId="llbChar">
    <w:name w:val="Élőláb Char"/>
    <w:basedOn w:val="Bekezdsalapbettpusa"/>
    <w:link w:val="llb"/>
    <w:uiPriority w:val="99"/>
    <w:rsid w:val="00B91BB9"/>
  </w:style>
  <w:style w:type="character" w:customStyle="1" w:styleId="st">
    <w:name w:val="st"/>
    <w:basedOn w:val="Bekezdsalapbettpusa"/>
    <w:rsid w:val="00984467"/>
  </w:style>
  <w:style w:type="paragraph" w:styleId="Buborkszveg">
    <w:name w:val="Balloon Text"/>
    <w:basedOn w:val="Norml"/>
    <w:link w:val="BuborkszvegChar"/>
    <w:uiPriority w:val="99"/>
    <w:semiHidden/>
    <w:unhideWhenUsed/>
    <w:rsid w:val="0067356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735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5306">
      <w:bodyDiv w:val="1"/>
      <w:marLeft w:val="0"/>
      <w:marRight w:val="0"/>
      <w:marTop w:val="0"/>
      <w:marBottom w:val="0"/>
      <w:divBdr>
        <w:top w:val="none" w:sz="0" w:space="0" w:color="auto"/>
        <w:left w:val="none" w:sz="0" w:space="0" w:color="auto"/>
        <w:bottom w:val="none" w:sz="0" w:space="0" w:color="auto"/>
        <w:right w:val="none" w:sz="0" w:space="0" w:color="auto"/>
      </w:divBdr>
    </w:div>
    <w:div w:id="220949762">
      <w:bodyDiv w:val="1"/>
      <w:marLeft w:val="0"/>
      <w:marRight w:val="0"/>
      <w:marTop w:val="0"/>
      <w:marBottom w:val="0"/>
      <w:divBdr>
        <w:top w:val="none" w:sz="0" w:space="0" w:color="auto"/>
        <w:left w:val="none" w:sz="0" w:space="0" w:color="auto"/>
        <w:bottom w:val="none" w:sz="0" w:space="0" w:color="auto"/>
        <w:right w:val="none" w:sz="0" w:space="0" w:color="auto"/>
      </w:divBdr>
    </w:div>
    <w:div w:id="373163753">
      <w:bodyDiv w:val="1"/>
      <w:marLeft w:val="0"/>
      <w:marRight w:val="0"/>
      <w:marTop w:val="0"/>
      <w:marBottom w:val="0"/>
      <w:divBdr>
        <w:top w:val="none" w:sz="0" w:space="0" w:color="auto"/>
        <w:left w:val="none" w:sz="0" w:space="0" w:color="auto"/>
        <w:bottom w:val="none" w:sz="0" w:space="0" w:color="auto"/>
        <w:right w:val="none" w:sz="0" w:space="0" w:color="auto"/>
      </w:divBdr>
    </w:div>
    <w:div w:id="652373191">
      <w:bodyDiv w:val="1"/>
      <w:marLeft w:val="0"/>
      <w:marRight w:val="0"/>
      <w:marTop w:val="0"/>
      <w:marBottom w:val="0"/>
      <w:divBdr>
        <w:top w:val="none" w:sz="0" w:space="0" w:color="auto"/>
        <w:left w:val="none" w:sz="0" w:space="0" w:color="auto"/>
        <w:bottom w:val="none" w:sz="0" w:space="0" w:color="auto"/>
        <w:right w:val="none" w:sz="0" w:space="0" w:color="auto"/>
      </w:divBdr>
    </w:div>
    <w:div w:id="725252249">
      <w:bodyDiv w:val="1"/>
      <w:marLeft w:val="0"/>
      <w:marRight w:val="0"/>
      <w:marTop w:val="0"/>
      <w:marBottom w:val="0"/>
      <w:divBdr>
        <w:top w:val="none" w:sz="0" w:space="0" w:color="auto"/>
        <w:left w:val="none" w:sz="0" w:space="0" w:color="auto"/>
        <w:bottom w:val="none" w:sz="0" w:space="0" w:color="auto"/>
        <w:right w:val="none" w:sz="0" w:space="0" w:color="auto"/>
      </w:divBdr>
    </w:div>
    <w:div w:id="1021973571">
      <w:bodyDiv w:val="1"/>
      <w:marLeft w:val="0"/>
      <w:marRight w:val="0"/>
      <w:marTop w:val="0"/>
      <w:marBottom w:val="0"/>
      <w:divBdr>
        <w:top w:val="none" w:sz="0" w:space="0" w:color="auto"/>
        <w:left w:val="none" w:sz="0" w:space="0" w:color="auto"/>
        <w:bottom w:val="none" w:sz="0" w:space="0" w:color="auto"/>
        <w:right w:val="none" w:sz="0" w:space="0" w:color="auto"/>
      </w:divBdr>
    </w:div>
    <w:div w:id="1838882787">
      <w:bodyDiv w:val="1"/>
      <w:marLeft w:val="0"/>
      <w:marRight w:val="0"/>
      <w:marTop w:val="0"/>
      <w:marBottom w:val="0"/>
      <w:divBdr>
        <w:top w:val="none" w:sz="0" w:space="0" w:color="auto"/>
        <w:left w:val="none" w:sz="0" w:space="0" w:color="auto"/>
        <w:bottom w:val="none" w:sz="0" w:space="0" w:color="auto"/>
        <w:right w:val="none" w:sz="0" w:space="0" w:color="auto"/>
      </w:divBdr>
    </w:div>
    <w:div w:id="2077164574">
      <w:bodyDiv w:val="1"/>
      <w:marLeft w:val="0"/>
      <w:marRight w:val="0"/>
      <w:marTop w:val="0"/>
      <w:marBottom w:val="0"/>
      <w:divBdr>
        <w:top w:val="none" w:sz="0" w:space="0" w:color="auto"/>
        <w:left w:val="none" w:sz="0" w:space="0" w:color="auto"/>
        <w:bottom w:val="none" w:sz="0" w:space="0" w:color="auto"/>
        <w:right w:val="none" w:sz="0" w:space="0" w:color="auto"/>
      </w:divBdr>
    </w:div>
    <w:div w:id="210233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fausz\Desktop\besz&#225;mol&#243;hoz.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118981584791779"/>
          <c:y val="9.54485257870685E-2"/>
          <c:w val="0.84562529886193372"/>
          <c:h val="0.75530170403826424"/>
        </c:manualLayout>
      </c:layout>
      <c:lineChart>
        <c:grouping val="stacked"/>
        <c:varyColors val="0"/>
        <c:ser>
          <c:idx val="0"/>
          <c:order val="0"/>
          <c:cat>
            <c:strRef>
              <c:f>Munka1!$A$4:$A$12</c:f>
              <c:strCache>
                <c:ptCount val="9"/>
                <c:pt idx="0">
                  <c:v>2014. év</c:v>
                </c:pt>
                <c:pt idx="1">
                  <c:v>2015. év</c:v>
                </c:pt>
                <c:pt idx="2">
                  <c:v>2016. év</c:v>
                </c:pt>
                <c:pt idx="3">
                  <c:v>2017. év</c:v>
                </c:pt>
                <c:pt idx="4">
                  <c:v>2018. év</c:v>
                </c:pt>
                <c:pt idx="5">
                  <c:v>2019. év</c:v>
                </c:pt>
                <c:pt idx="6">
                  <c:v>2020. év</c:v>
                </c:pt>
                <c:pt idx="7">
                  <c:v>2021. év</c:v>
                </c:pt>
                <c:pt idx="8">
                  <c:v>2022. év</c:v>
                </c:pt>
              </c:strCache>
            </c:strRef>
          </c:cat>
          <c:val>
            <c:numRef>
              <c:f>Munka1!$B$4:$B$12</c:f>
              <c:numCache>
                <c:formatCode>General</c:formatCode>
                <c:ptCount val="9"/>
                <c:pt idx="0">
                  <c:v>393293</c:v>
                </c:pt>
                <c:pt idx="1">
                  <c:v>465683</c:v>
                </c:pt>
                <c:pt idx="2">
                  <c:v>446438</c:v>
                </c:pt>
                <c:pt idx="3">
                  <c:v>450978</c:v>
                </c:pt>
                <c:pt idx="4">
                  <c:v>610090</c:v>
                </c:pt>
                <c:pt idx="5">
                  <c:v>587303</c:v>
                </c:pt>
                <c:pt idx="6">
                  <c:v>646652</c:v>
                </c:pt>
                <c:pt idx="7">
                  <c:v>671668</c:v>
                </c:pt>
                <c:pt idx="8">
                  <c:v>685178</c:v>
                </c:pt>
              </c:numCache>
            </c:numRef>
          </c:val>
          <c:smooth val="0"/>
          <c:extLst>
            <c:ext xmlns:c16="http://schemas.microsoft.com/office/drawing/2014/chart" uri="{C3380CC4-5D6E-409C-BE32-E72D297353CC}">
              <c16:uniqueId val="{00000000-5BF1-4500-B3E3-9E2FDF020B77}"/>
            </c:ext>
          </c:extLst>
        </c:ser>
        <c:dLbls>
          <c:showLegendKey val="0"/>
          <c:showVal val="0"/>
          <c:showCatName val="0"/>
          <c:showSerName val="0"/>
          <c:showPercent val="0"/>
          <c:showBubbleSize val="0"/>
        </c:dLbls>
        <c:marker val="1"/>
        <c:smooth val="0"/>
        <c:axId val="84118912"/>
        <c:axId val="84137088"/>
      </c:lineChart>
      <c:catAx>
        <c:axId val="84118912"/>
        <c:scaling>
          <c:orientation val="minMax"/>
        </c:scaling>
        <c:delete val="0"/>
        <c:axPos val="b"/>
        <c:numFmt formatCode="General" sourceLinked="0"/>
        <c:majorTickMark val="out"/>
        <c:minorTickMark val="none"/>
        <c:tickLblPos val="nextTo"/>
        <c:crossAx val="84137088"/>
        <c:crosses val="autoZero"/>
        <c:auto val="1"/>
        <c:lblAlgn val="ctr"/>
        <c:lblOffset val="100"/>
        <c:noMultiLvlLbl val="0"/>
      </c:catAx>
      <c:valAx>
        <c:axId val="84137088"/>
        <c:scaling>
          <c:orientation val="minMax"/>
        </c:scaling>
        <c:delete val="0"/>
        <c:axPos val="l"/>
        <c:majorGridlines/>
        <c:numFmt formatCode="General" sourceLinked="1"/>
        <c:majorTickMark val="out"/>
        <c:minorTickMark val="none"/>
        <c:tickLblPos val="nextTo"/>
        <c:crossAx val="84118912"/>
        <c:crosses val="autoZero"/>
        <c:crossBetween val="between"/>
      </c:valAx>
      <c:spPr>
        <a:solidFill>
          <a:srgbClr val="FFFFCC">
            <a:alpha val="97000"/>
          </a:srgbClr>
        </a:solidFill>
      </c:spPr>
    </c:plotArea>
    <c:plotVisOnly val="1"/>
    <c:dispBlanksAs val="zero"/>
    <c:showDLblsOverMax val="0"/>
  </c:chart>
  <c:spPr>
    <a:effectLst>
      <a:outerShdw blurRad="50800" dist="50800" dir="5400000" algn="ctr" rotWithShape="0">
        <a:schemeClr val="accent6">
          <a:lumMod val="20000"/>
          <a:lumOff val="80000"/>
        </a:schemeClr>
      </a:outerShdw>
    </a:effectLst>
  </c:spPr>
  <c:externalData r:id="rId1">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E4846-8D7D-45CC-9D7E-68872066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12</Pages>
  <Words>3836</Words>
  <Characters>26474</Characters>
  <Application>Microsoft Office Word</Application>
  <DocSecurity>0</DocSecurity>
  <Lines>220</Lines>
  <Paragraphs>60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terike</dc:creator>
  <cp:lastModifiedBy>Veronika Surján</cp:lastModifiedBy>
  <cp:revision>16</cp:revision>
  <cp:lastPrinted>2021-02-18T09:53:00Z</cp:lastPrinted>
  <dcterms:created xsi:type="dcterms:W3CDTF">2023-03-06T15:52:00Z</dcterms:created>
  <dcterms:modified xsi:type="dcterms:W3CDTF">2023-03-23T07:19:00Z</dcterms:modified>
</cp:coreProperties>
</file>