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87" w:rsidRDefault="00A75787" w:rsidP="00622914">
      <w:pPr>
        <w:jc w:val="both"/>
        <w:rPr>
          <w:rFonts w:ascii="Arial" w:hAnsi="Arial" w:cs="Arial"/>
          <w:sz w:val="26"/>
          <w:szCs w:val="26"/>
        </w:rPr>
      </w:pPr>
    </w:p>
    <w:p w:rsidR="00A75787" w:rsidRDefault="00A75787" w:rsidP="00622914">
      <w:pPr>
        <w:jc w:val="both"/>
        <w:rPr>
          <w:rFonts w:ascii="Arial" w:hAnsi="Arial" w:cs="Arial"/>
          <w:sz w:val="26"/>
          <w:szCs w:val="26"/>
        </w:rPr>
      </w:pPr>
    </w:p>
    <w:p w:rsidR="00A75787" w:rsidRDefault="00A75787" w:rsidP="00622914">
      <w:pPr>
        <w:jc w:val="center"/>
        <w:rPr>
          <w:b/>
        </w:rPr>
      </w:pPr>
      <w:r w:rsidRPr="003E6150">
        <w:rPr>
          <w:b/>
        </w:rPr>
        <w:t>ELŐTERJESZTÉS</w:t>
      </w:r>
    </w:p>
    <w:p w:rsidR="00A75787" w:rsidRPr="003E6150" w:rsidRDefault="00A75787" w:rsidP="00622914">
      <w:pPr>
        <w:jc w:val="center"/>
        <w:rPr>
          <w:b/>
        </w:rPr>
      </w:pPr>
    </w:p>
    <w:p w:rsidR="00A75787" w:rsidRPr="003E6150" w:rsidRDefault="00A75787" w:rsidP="00622914">
      <w:pPr>
        <w:jc w:val="center"/>
      </w:pPr>
      <w:r>
        <w:t>Bonyhád Város Képviselő - testületének</w:t>
      </w:r>
      <w:r w:rsidRPr="003E6150">
        <w:t xml:space="preserve"> </w:t>
      </w:r>
      <w:r w:rsidR="007B64F4">
        <w:t>2017</w:t>
      </w:r>
      <w:r>
        <w:t>.</w:t>
      </w:r>
      <w:r w:rsidRPr="003E6150">
        <w:t xml:space="preserve"> </w:t>
      </w:r>
      <w:r w:rsidR="007B64F4">
        <w:t>január</w:t>
      </w:r>
      <w:r w:rsidR="005E3985">
        <w:t xml:space="preserve"> </w:t>
      </w:r>
      <w:r w:rsidRPr="003E6150">
        <w:t xml:space="preserve">hó </w:t>
      </w:r>
      <w:r w:rsidR="007B64F4">
        <w:t>26</w:t>
      </w:r>
      <w:r>
        <w:t>.</w:t>
      </w:r>
      <w:r w:rsidRPr="003E6150">
        <w:t xml:space="preserve"> nap</w:t>
      </w:r>
    </w:p>
    <w:p w:rsidR="00A75787" w:rsidRPr="003E6150" w:rsidRDefault="00A75787" w:rsidP="00622914">
      <w:pPr>
        <w:jc w:val="center"/>
      </w:pPr>
      <w:r w:rsidRPr="000428FA">
        <w:rPr>
          <w:u w:val="single"/>
        </w:rPr>
        <w:t>rendes</w:t>
      </w:r>
      <w:r w:rsidRPr="003E6150">
        <w:t>/</w:t>
      </w:r>
      <w:r w:rsidRPr="000428FA">
        <w:t>rendkívüli</w:t>
      </w:r>
      <w:r>
        <w:t xml:space="preserve"> testületi</w:t>
      </w:r>
      <w:r w:rsidRPr="003E6150">
        <w:t xml:space="preserve"> ülésére</w:t>
      </w:r>
    </w:p>
    <w:p w:rsidR="00A75787" w:rsidRPr="003E6150" w:rsidRDefault="00A75787" w:rsidP="00622914"/>
    <w:p w:rsidR="00A75787" w:rsidRPr="003E6150" w:rsidRDefault="00A75787" w:rsidP="006229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A75787" w:rsidRPr="003E6150" w:rsidTr="00D22D58">
        <w:tc>
          <w:tcPr>
            <w:tcW w:w="4606" w:type="dxa"/>
          </w:tcPr>
          <w:p w:rsidR="00A75787" w:rsidRPr="003E6150" w:rsidRDefault="00A75787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A75787" w:rsidRPr="009E2560" w:rsidRDefault="00940B94" w:rsidP="00105A97">
            <w:r w:rsidRPr="006C6A4D">
              <w:t xml:space="preserve">Polgármester </w:t>
            </w:r>
            <w:r w:rsidR="00105A97" w:rsidRPr="006C6A4D">
              <w:t>illetményének megállapítása</w:t>
            </w:r>
          </w:p>
        </w:tc>
      </w:tr>
      <w:tr w:rsidR="00A75787" w:rsidRPr="003E6150" w:rsidTr="00D22D58">
        <w:tc>
          <w:tcPr>
            <w:tcW w:w="4606" w:type="dxa"/>
          </w:tcPr>
          <w:p w:rsidR="00A75787" w:rsidRPr="003E6150" w:rsidRDefault="00A75787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A75787" w:rsidRPr="003E6150" w:rsidRDefault="00BE2237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</w:t>
            </w:r>
          </w:p>
        </w:tc>
      </w:tr>
      <w:tr w:rsidR="00A75787" w:rsidRPr="003E6150" w:rsidTr="00D22D58">
        <w:tc>
          <w:tcPr>
            <w:tcW w:w="4606" w:type="dxa"/>
          </w:tcPr>
          <w:p w:rsidR="00A75787" w:rsidRPr="003E6150" w:rsidRDefault="00A75787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A75787" w:rsidRPr="003E6150" w:rsidRDefault="00BB04FF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Nagy Vilmosné</w:t>
            </w:r>
          </w:p>
        </w:tc>
      </w:tr>
      <w:tr w:rsidR="00A75787" w:rsidRPr="004A77C3" w:rsidTr="00D22D58">
        <w:tc>
          <w:tcPr>
            <w:tcW w:w="4606" w:type="dxa"/>
          </w:tcPr>
          <w:p w:rsidR="00A75787" w:rsidRPr="004A77C3" w:rsidRDefault="00A75787" w:rsidP="00D22D58">
            <w:pPr>
              <w:rPr>
                <w:lang w:eastAsia="en-US"/>
              </w:rPr>
            </w:pPr>
            <w:r w:rsidRPr="004A77C3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A75787" w:rsidRPr="004A77C3" w:rsidRDefault="00BB04FF" w:rsidP="006C6A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00F8D">
              <w:rPr>
                <w:lang w:eastAsia="en-US"/>
              </w:rPr>
              <w:t>17</w:t>
            </w:r>
            <w:r w:rsidR="00BF30E8">
              <w:rPr>
                <w:lang w:eastAsia="en-US"/>
              </w:rPr>
              <w:t>. s</w:t>
            </w:r>
            <w:r w:rsidR="00A75787">
              <w:rPr>
                <w:lang w:eastAsia="en-US"/>
              </w:rPr>
              <w:t>z.</w:t>
            </w:r>
          </w:p>
        </w:tc>
      </w:tr>
      <w:tr w:rsidR="00A75787" w:rsidRPr="003E6150" w:rsidTr="00D22D58">
        <w:tc>
          <w:tcPr>
            <w:tcW w:w="4606" w:type="dxa"/>
          </w:tcPr>
          <w:p w:rsidR="00A75787" w:rsidRPr="003E6150" w:rsidRDefault="00A75787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A75787" w:rsidRPr="00713E6C" w:rsidRDefault="00A75787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Pénzügyi Ellenőrző és Gazdasági Bizottság</w:t>
            </w:r>
          </w:p>
        </w:tc>
      </w:tr>
      <w:tr w:rsidR="00A75787" w:rsidRPr="003E6150" w:rsidTr="00D22D58">
        <w:tc>
          <w:tcPr>
            <w:tcW w:w="4606" w:type="dxa"/>
          </w:tcPr>
          <w:p w:rsidR="00A75787" w:rsidRPr="003E6150" w:rsidRDefault="00A75787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Melléklet:</w:t>
            </w:r>
          </w:p>
        </w:tc>
        <w:tc>
          <w:tcPr>
            <w:tcW w:w="4606" w:type="dxa"/>
          </w:tcPr>
          <w:p w:rsidR="00A75787" w:rsidRPr="003E6150" w:rsidRDefault="003A76DD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C765A" w:rsidRPr="003E6150" w:rsidTr="00D22D58"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FC765A" w:rsidRDefault="00FC765A" w:rsidP="00FC765A">
            <w:pPr>
              <w:rPr>
                <w:lang w:eastAsia="en-US"/>
              </w:rPr>
            </w:pPr>
          </w:p>
          <w:p w:rsidR="00FC765A" w:rsidRPr="003E6150" w:rsidRDefault="00FC765A" w:rsidP="00FC765A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</w:t>
            </w:r>
          </w:p>
        </w:tc>
      </w:tr>
      <w:tr w:rsidR="00FC765A" w:rsidRPr="003E6150" w:rsidTr="00D22D58"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7052BD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</w:p>
        </w:tc>
      </w:tr>
      <w:tr w:rsidR="00FC765A" w:rsidRPr="003E6150" w:rsidTr="00D22D58"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7052BD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FC765A" w:rsidRPr="003E6150" w:rsidTr="00D22D58"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7052BD">
              <w:rPr>
                <w:u w:val="single"/>
                <w:lang w:eastAsia="en-US"/>
              </w:rPr>
              <w:t>nyílt ülésen</w:t>
            </w:r>
            <w:r w:rsidRPr="003E6150">
              <w:rPr>
                <w:lang w:eastAsia="en-US"/>
              </w:rPr>
              <w:t xml:space="preserve"> kell/zárt ülésen kell/zárt ülésen lehet tárgyalni</w:t>
            </w:r>
          </w:p>
        </w:tc>
      </w:tr>
      <w:tr w:rsidR="00FC765A" w:rsidRPr="003E6150" w:rsidTr="00D22D58">
        <w:tc>
          <w:tcPr>
            <w:tcW w:w="4606" w:type="dxa"/>
          </w:tcPr>
          <w:p w:rsidR="00FC765A" w:rsidRPr="003E6150" w:rsidRDefault="00FC765A" w:rsidP="00D22D58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6C6A4D" w:rsidRDefault="006C6A4D" w:rsidP="00D22D58">
            <w:pPr>
              <w:rPr>
                <w:lang w:eastAsia="en-US"/>
              </w:rPr>
            </w:pPr>
          </w:p>
          <w:p w:rsidR="00FC765A" w:rsidRPr="003E6150" w:rsidRDefault="00BE2237" w:rsidP="00D22D58">
            <w:pPr>
              <w:rPr>
                <w:lang w:eastAsia="en-US"/>
              </w:rPr>
            </w:pPr>
            <w:r>
              <w:rPr>
                <w:lang w:eastAsia="en-US"/>
              </w:rPr>
              <w:t>Dr. Égi Csaba</w:t>
            </w:r>
            <w:r w:rsidR="006C6A4D">
              <w:rPr>
                <w:lang w:eastAsia="en-US"/>
              </w:rPr>
              <w:t xml:space="preserve"> alpolgármester</w:t>
            </w:r>
          </w:p>
        </w:tc>
      </w:tr>
    </w:tbl>
    <w:p w:rsidR="00A75787" w:rsidRPr="003E6150" w:rsidRDefault="00A75787" w:rsidP="00622914"/>
    <w:p w:rsidR="00A75787" w:rsidRDefault="00A75787" w:rsidP="00622914">
      <w:pPr>
        <w:jc w:val="both"/>
      </w:pPr>
      <w:r>
        <w:t>Tisztelt Képviselő-testület!</w:t>
      </w:r>
    </w:p>
    <w:p w:rsidR="00A75787" w:rsidRDefault="00A75787" w:rsidP="00622914">
      <w:pPr>
        <w:jc w:val="both"/>
      </w:pPr>
    </w:p>
    <w:p w:rsidR="00BB70C2" w:rsidRDefault="00BB70C2" w:rsidP="00BB04FF">
      <w:pPr>
        <w:jc w:val="both"/>
      </w:pPr>
      <w:r>
        <w:t xml:space="preserve">Az Országgyűlés 2017. január 1-jei hatállyal elfogadta </w:t>
      </w:r>
      <w:r w:rsidR="00BB04FF">
        <w:t xml:space="preserve">Magyarország helyi önkormányzatairól szóló 2011. évi CLXXXIX. törvény (továbbiakban: Mötv.) </w:t>
      </w:r>
      <w:r>
        <w:t xml:space="preserve">módosítását, melyben </w:t>
      </w:r>
      <w:r w:rsidR="00FC765A">
        <w:t xml:space="preserve">újraszabályozta </w:t>
      </w:r>
      <w:r>
        <w:t>a telepü</w:t>
      </w:r>
      <w:r w:rsidR="00FC765A">
        <w:t>lési polgármesterek illetményének megállapítására vonatkozó rendelkezéseket.</w:t>
      </w:r>
    </w:p>
    <w:p w:rsidR="00FC765A" w:rsidRDefault="00BB70C2" w:rsidP="00BB70C2">
      <w:pPr>
        <w:jc w:val="both"/>
      </w:pPr>
      <w:r>
        <w:t>Az Mötv. 71. § (2) bekezdése szerint a megyei jogú város polgármestere, a fővárosi kerületi önkormányzat polgármestere megbízatásának időtartamára havonta illetményre jogosult, amelynek összege megegyezik az államtitkárnak a központi államigazgatási szervekről, valamint a Kormány tagjai és az államtitkárok jogállásáról szóló törvényben meghatározott alapilletményéből, illetménykiegészítéséből és vezetői illetménypótlékából</w:t>
      </w:r>
      <w:r w:rsidR="00105A97">
        <w:t xml:space="preserve"> álló illetményének összegével, amely jelenleg 997.170 Ft/hó.</w:t>
      </w:r>
    </w:p>
    <w:p w:rsidR="00105A97" w:rsidRDefault="00BB70C2" w:rsidP="00BB70C2">
      <w:pPr>
        <w:jc w:val="both"/>
      </w:pPr>
      <w:r>
        <w:t xml:space="preserve">A polgármester illetménye </w:t>
      </w:r>
      <w:r w:rsidR="00FC765A">
        <w:t xml:space="preserve">- </w:t>
      </w:r>
      <w:r>
        <w:t>a település lakosságszámának függvényében</w:t>
      </w:r>
      <w:r w:rsidR="00FC765A">
        <w:t xml:space="preserve"> - a fenti összegből kerül kiszámításra. </w:t>
      </w:r>
    </w:p>
    <w:p w:rsidR="00BE2237" w:rsidRDefault="00BE2237" w:rsidP="006024AC">
      <w:pPr>
        <w:widowControl/>
        <w:suppressAutoHyphens w:val="0"/>
        <w:jc w:val="both"/>
      </w:pPr>
      <w:r>
        <w:t xml:space="preserve">Az Mötv. 71. § (4) bekezdés </w:t>
      </w:r>
      <w:r w:rsidR="006024AC">
        <w:t xml:space="preserve">f.) pontja </w:t>
      </w:r>
      <w:r>
        <w:t xml:space="preserve">szerint a polgármester illetménye a </w:t>
      </w:r>
      <w:hyperlink r:id="rId7" w:anchor="sid208128" w:history="1">
        <w:r>
          <w:rPr>
            <w:rStyle w:val="Hiperhivatkozs"/>
          </w:rPr>
          <w:t>(2) bekezdésben</w:t>
        </w:r>
      </w:hyperlink>
      <w:r>
        <w:t xml:space="preserve"> meghatározott összeg 70%-a a 10 001-30000 fő lakosságszámú település polgármestere esetében. </w:t>
      </w:r>
    </w:p>
    <w:p w:rsidR="00105A97" w:rsidRDefault="00105A97" w:rsidP="00BB70C2">
      <w:pPr>
        <w:jc w:val="both"/>
      </w:pPr>
      <w:r>
        <w:t>Filóné Ferencz Ibolya polgármester asszony illetménye</w:t>
      </w:r>
      <w:r w:rsidR="00F56034">
        <w:t xml:space="preserve"> a fentiek alapján</w:t>
      </w:r>
      <w:r>
        <w:t xml:space="preserve"> 698.000 Ft/hó. Költségtérítése az Mötv 71. § (6) bekezdése szerint ennek az összegnek a 15 %-a, vagyis 104.700 Ft/hó.</w:t>
      </w:r>
    </w:p>
    <w:p w:rsidR="00901276" w:rsidRDefault="00901276" w:rsidP="00BB70C2">
      <w:pPr>
        <w:jc w:val="both"/>
      </w:pPr>
    </w:p>
    <w:p w:rsidR="00901276" w:rsidRDefault="00901276" w:rsidP="00901276">
      <w:pPr>
        <w:jc w:val="both"/>
      </w:pPr>
      <w:r>
        <w:t>Kérem a Tisztelt Képviselőtestületet a</w:t>
      </w:r>
      <w:r w:rsidR="00B415A8">
        <w:t xml:space="preserve"> határozati javaslat elfogadására</w:t>
      </w:r>
      <w:r>
        <w:t>.</w:t>
      </w:r>
    </w:p>
    <w:p w:rsidR="00B415A8" w:rsidRDefault="00B415A8" w:rsidP="00901276">
      <w:pPr>
        <w:jc w:val="both"/>
      </w:pPr>
    </w:p>
    <w:p w:rsidR="00901276" w:rsidRDefault="00901276" w:rsidP="00BB70C2">
      <w:pPr>
        <w:jc w:val="both"/>
      </w:pPr>
    </w:p>
    <w:p w:rsidR="00FC765A" w:rsidRPr="00E24ED8" w:rsidRDefault="00FC765A" w:rsidP="00BB70C2">
      <w:pPr>
        <w:jc w:val="both"/>
      </w:pPr>
    </w:p>
    <w:p w:rsidR="00A75787" w:rsidRPr="00D22D58" w:rsidRDefault="00A75787" w:rsidP="00622914">
      <w:pPr>
        <w:jc w:val="both"/>
        <w:rPr>
          <w:b/>
          <w:u w:val="single"/>
        </w:rPr>
      </w:pPr>
      <w:r w:rsidRPr="00D22D58">
        <w:rPr>
          <w:b/>
          <w:u w:val="single"/>
        </w:rPr>
        <w:t>Határozati javaslat</w:t>
      </w:r>
    </w:p>
    <w:p w:rsidR="00A75787" w:rsidRDefault="00A75787" w:rsidP="00622914">
      <w:pPr>
        <w:jc w:val="both"/>
      </w:pPr>
    </w:p>
    <w:p w:rsidR="00A75787" w:rsidRDefault="00A75787" w:rsidP="0083097E">
      <w:pPr>
        <w:jc w:val="both"/>
      </w:pPr>
    </w:p>
    <w:p w:rsidR="00B415A8" w:rsidRDefault="00901276" w:rsidP="00A850A4">
      <w:pPr>
        <w:jc w:val="both"/>
      </w:pPr>
      <w:r>
        <w:t>Bonyhád Város Önkormányzati K</w:t>
      </w:r>
      <w:r w:rsidR="00476C95">
        <w:t xml:space="preserve">épviselő-testülete </w:t>
      </w:r>
      <w:r>
        <w:t xml:space="preserve">2017. január 1-jétől Filóné Ferencz Ibolya polgármester havi illetményét </w:t>
      </w:r>
      <w:r w:rsidR="00A850A4">
        <w:t>Magyarország helyi önkormányzatairól szóló 2011. évi CLXXXIX. törvény 71. § (2)-(4)-(6) bekezdése alapján 698.000 Ft összegben, költségtérítését illetményének 15 %-ában, 104.700 Ft összegben állapítja meg.</w:t>
      </w:r>
      <w:r w:rsidR="00B415A8">
        <w:t xml:space="preserve"> </w:t>
      </w:r>
    </w:p>
    <w:p w:rsidR="00476C95" w:rsidRDefault="00B415A8" w:rsidP="00A850A4">
      <w:pPr>
        <w:jc w:val="both"/>
      </w:pPr>
      <w:r>
        <w:t>Felkéri a jegyzőt a szükséges okiratok elkészítésére.</w:t>
      </w:r>
    </w:p>
    <w:p w:rsidR="00B415A8" w:rsidRDefault="00B415A8" w:rsidP="00A850A4">
      <w:pPr>
        <w:jc w:val="both"/>
      </w:pPr>
    </w:p>
    <w:p w:rsidR="00B415A8" w:rsidRDefault="00B415A8" w:rsidP="00A850A4">
      <w:pPr>
        <w:jc w:val="both"/>
      </w:pPr>
      <w:r>
        <w:t>Határidő: 2017. január 27.</w:t>
      </w:r>
    </w:p>
    <w:p w:rsidR="00B415A8" w:rsidRDefault="00B415A8" w:rsidP="00A850A4">
      <w:pPr>
        <w:jc w:val="both"/>
      </w:pPr>
      <w:r>
        <w:t>Felelős: Dr. Puskásné Dr. Szeghy Petra jegyző</w:t>
      </w:r>
    </w:p>
    <w:p w:rsidR="00A850A4" w:rsidRDefault="00A850A4" w:rsidP="00A850A4">
      <w:pPr>
        <w:jc w:val="both"/>
      </w:pPr>
    </w:p>
    <w:p w:rsidR="006C6A4D" w:rsidRDefault="006C6A4D" w:rsidP="00A850A4">
      <w:pPr>
        <w:jc w:val="both"/>
      </w:pPr>
    </w:p>
    <w:p w:rsidR="006C6A4D" w:rsidRDefault="006C6A4D" w:rsidP="00A850A4">
      <w:pPr>
        <w:jc w:val="both"/>
      </w:pPr>
    </w:p>
    <w:p w:rsidR="00A75787" w:rsidRDefault="00A75787">
      <w:r w:rsidRPr="00957D70">
        <w:t xml:space="preserve">Bonyhád, </w:t>
      </w:r>
      <w:r w:rsidR="00B415A8">
        <w:t>2017. január 16.</w:t>
      </w:r>
    </w:p>
    <w:p w:rsidR="00B415A8" w:rsidRPr="00957D70" w:rsidRDefault="00B415A8"/>
    <w:p w:rsidR="006C6A4D" w:rsidRDefault="006C6A4D" w:rsidP="00E709EB">
      <w:pPr>
        <w:ind w:left="2124" w:firstLine="708"/>
        <w:jc w:val="center"/>
      </w:pPr>
    </w:p>
    <w:p w:rsidR="006C6A4D" w:rsidRDefault="006C6A4D" w:rsidP="00E709EB">
      <w:pPr>
        <w:ind w:left="2124" w:firstLine="708"/>
        <w:jc w:val="center"/>
      </w:pPr>
    </w:p>
    <w:p w:rsidR="006C6A4D" w:rsidRDefault="006C6A4D" w:rsidP="00E709EB">
      <w:pPr>
        <w:ind w:left="2124" w:firstLine="708"/>
        <w:jc w:val="center"/>
      </w:pPr>
    </w:p>
    <w:p w:rsidR="00A850A4" w:rsidRDefault="006C6A4D" w:rsidP="00E709EB">
      <w:pPr>
        <w:ind w:left="2124" w:firstLine="708"/>
        <w:jc w:val="center"/>
      </w:pPr>
      <w:proofErr w:type="gramStart"/>
      <w:r>
        <w:t>dr.</w:t>
      </w:r>
      <w:proofErr w:type="gramEnd"/>
      <w:r>
        <w:t xml:space="preserve"> Puskásné dr. Szeghy Petra</w:t>
      </w:r>
    </w:p>
    <w:p w:rsidR="006C6A4D" w:rsidRDefault="006C6A4D" w:rsidP="00E709EB">
      <w:pPr>
        <w:ind w:left="2124" w:firstLine="708"/>
        <w:jc w:val="center"/>
      </w:pPr>
      <w:proofErr w:type="gramStart"/>
      <w:r>
        <w:t>jegyző</w:t>
      </w:r>
      <w:proofErr w:type="gramEnd"/>
    </w:p>
    <w:sectPr w:rsidR="006C6A4D" w:rsidSect="00A526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A9" w:rsidRDefault="00E374A9" w:rsidP="00617B8D">
      <w:r>
        <w:separator/>
      </w:r>
    </w:p>
  </w:endnote>
  <w:endnote w:type="continuationSeparator" w:id="0">
    <w:p w:rsidR="00E374A9" w:rsidRDefault="00E374A9" w:rsidP="0061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A9" w:rsidRDefault="00E374A9" w:rsidP="00617B8D">
      <w:r>
        <w:separator/>
      </w:r>
    </w:p>
  </w:footnote>
  <w:footnote w:type="continuationSeparator" w:id="0">
    <w:p w:rsidR="00E374A9" w:rsidRDefault="00E374A9" w:rsidP="00617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A4" w:rsidRDefault="00A850A4" w:rsidP="00D22D58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1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>Bonyhád Város Önkormányzata</w:t>
    </w:r>
  </w:p>
  <w:p w:rsidR="00A850A4" w:rsidRDefault="00A850A4" w:rsidP="00D22D58">
    <w:pPr>
      <w:pStyle w:val="lfej"/>
      <w:jc w:val="right"/>
      <w:rPr>
        <w:b/>
        <w:sz w:val="36"/>
        <w:szCs w:val="36"/>
      </w:rPr>
    </w:pPr>
  </w:p>
  <w:p w:rsidR="00A850A4" w:rsidRPr="00C77A41" w:rsidRDefault="0018576D" w:rsidP="00D22D58">
    <w:pPr>
      <w:pStyle w:val="lfej"/>
      <w:jc w:val="center"/>
      <w:rPr>
        <w:b/>
        <w:sz w:val="36"/>
        <w:szCs w:val="36"/>
      </w:rPr>
    </w:pPr>
    <w:r w:rsidRPr="0018576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left:0;text-align:left;margin-left:-40.85pt;margin-top:22.6pt;width:524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EUHgIAADw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" strokeweight="1pt"/>
      </w:pict>
    </w:r>
    <w:r w:rsidR="00A850A4">
      <w:br/>
    </w:r>
  </w:p>
  <w:p w:rsidR="00A850A4" w:rsidRPr="00AE7134" w:rsidRDefault="0018576D" w:rsidP="00D22D58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-36pt;margin-top:-9.55pt;width:99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" filled="f" stroked="f">
          <v:textbox>
            <w:txbxContent>
              <w:p w:rsidR="00A850A4" w:rsidRDefault="00A850A4" w:rsidP="00D22D58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A850A4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4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DDD"/>
    <w:multiLevelType w:val="multilevel"/>
    <w:tmpl w:val="A4840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6A209AC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3E922367"/>
    <w:multiLevelType w:val="hybridMultilevel"/>
    <w:tmpl w:val="9846280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503D0240"/>
    <w:multiLevelType w:val="hybridMultilevel"/>
    <w:tmpl w:val="9846280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914"/>
    <w:rsid w:val="00002ADE"/>
    <w:rsid w:val="000178F7"/>
    <w:rsid w:val="0002703E"/>
    <w:rsid w:val="00030FBE"/>
    <w:rsid w:val="000428FA"/>
    <w:rsid w:val="000539F1"/>
    <w:rsid w:val="00063DDE"/>
    <w:rsid w:val="00066BBC"/>
    <w:rsid w:val="000902E4"/>
    <w:rsid w:val="000B3363"/>
    <w:rsid w:val="000B4E20"/>
    <w:rsid w:val="000C79B8"/>
    <w:rsid w:val="00105A97"/>
    <w:rsid w:val="0012046C"/>
    <w:rsid w:val="0014215C"/>
    <w:rsid w:val="001520ED"/>
    <w:rsid w:val="00152853"/>
    <w:rsid w:val="00173F3B"/>
    <w:rsid w:val="0018449B"/>
    <w:rsid w:val="0018576D"/>
    <w:rsid w:val="001B25E2"/>
    <w:rsid w:val="00207F59"/>
    <w:rsid w:val="00225E99"/>
    <w:rsid w:val="00237F3E"/>
    <w:rsid w:val="002402E3"/>
    <w:rsid w:val="002525D3"/>
    <w:rsid w:val="00254613"/>
    <w:rsid w:val="00261334"/>
    <w:rsid w:val="00291EB6"/>
    <w:rsid w:val="002A3D4F"/>
    <w:rsid w:val="002A6456"/>
    <w:rsid w:val="002B1F0F"/>
    <w:rsid w:val="002B63EC"/>
    <w:rsid w:val="002C0326"/>
    <w:rsid w:val="002E2D3A"/>
    <w:rsid w:val="003054F4"/>
    <w:rsid w:val="00306301"/>
    <w:rsid w:val="00315D51"/>
    <w:rsid w:val="00325C53"/>
    <w:rsid w:val="003524AE"/>
    <w:rsid w:val="00354E54"/>
    <w:rsid w:val="003655BC"/>
    <w:rsid w:val="003A06C6"/>
    <w:rsid w:val="003A453B"/>
    <w:rsid w:val="003A76DD"/>
    <w:rsid w:val="003E6150"/>
    <w:rsid w:val="003F6E41"/>
    <w:rsid w:val="00402E8C"/>
    <w:rsid w:val="00405DEF"/>
    <w:rsid w:val="00441BCA"/>
    <w:rsid w:val="00450AD1"/>
    <w:rsid w:val="00476C95"/>
    <w:rsid w:val="004A77C3"/>
    <w:rsid w:val="00504AA1"/>
    <w:rsid w:val="00511203"/>
    <w:rsid w:val="00525DAC"/>
    <w:rsid w:val="00547F82"/>
    <w:rsid w:val="00555394"/>
    <w:rsid w:val="005730C2"/>
    <w:rsid w:val="005972B0"/>
    <w:rsid w:val="005B28F0"/>
    <w:rsid w:val="005C142C"/>
    <w:rsid w:val="005E3985"/>
    <w:rsid w:val="00600F8D"/>
    <w:rsid w:val="006024AC"/>
    <w:rsid w:val="00604AEC"/>
    <w:rsid w:val="00617B8D"/>
    <w:rsid w:val="00622914"/>
    <w:rsid w:val="006252EE"/>
    <w:rsid w:val="00645920"/>
    <w:rsid w:val="006619A2"/>
    <w:rsid w:val="006753AE"/>
    <w:rsid w:val="006928ED"/>
    <w:rsid w:val="006A1868"/>
    <w:rsid w:val="006A5F30"/>
    <w:rsid w:val="006C0DE6"/>
    <w:rsid w:val="006C6A4D"/>
    <w:rsid w:val="006E35B1"/>
    <w:rsid w:val="007007A6"/>
    <w:rsid w:val="007052BD"/>
    <w:rsid w:val="00713E6C"/>
    <w:rsid w:val="00721B14"/>
    <w:rsid w:val="00734E4D"/>
    <w:rsid w:val="007550DC"/>
    <w:rsid w:val="00762D63"/>
    <w:rsid w:val="00771029"/>
    <w:rsid w:val="0077359D"/>
    <w:rsid w:val="007A0C51"/>
    <w:rsid w:val="007B64F4"/>
    <w:rsid w:val="007E510D"/>
    <w:rsid w:val="007F4CEF"/>
    <w:rsid w:val="00803133"/>
    <w:rsid w:val="0083097E"/>
    <w:rsid w:val="00847778"/>
    <w:rsid w:val="00867A0C"/>
    <w:rsid w:val="008750C3"/>
    <w:rsid w:val="00883042"/>
    <w:rsid w:val="00883B25"/>
    <w:rsid w:val="008B21D1"/>
    <w:rsid w:val="008B54F4"/>
    <w:rsid w:val="008C4403"/>
    <w:rsid w:val="008F0E37"/>
    <w:rsid w:val="00901276"/>
    <w:rsid w:val="00910852"/>
    <w:rsid w:val="00913D87"/>
    <w:rsid w:val="0092483F"/>
    <w:rsid w:val="00935F7A"/>
    <w:rsid w:val="00940B94"/>
    <w:rsid w:val="00957D70"/>
    <w:rsid w:val="009731F6"/>
    <w:rsid w:val="00975F72"/>
    <w:rsid w:val="00996281"/>
    <w:rsid w:val="009A304C"/>
    <w:rsid w:val="009C0438"/>
    <w:rsid w:val="009C48D4"/>
    <w:rsid w:val="009E2560"/>
    <w:rsid w:val="009E2F65"/>
    <w:rsid w:val="009F40ED"/>
    <w:rsid w:val="00A16ABB"/>
    <w:rsid w:val="00A2233B"/>
    <w:rsid w:val="00A361E5"/>
    <w:rsid w:val="00A52615"/>
    <w:rsid w:val="00A5333C"/>
    <w:rsid w:val="00A64ABB"/>
    <w:rsid w:val="00A75787"/>
    <w:rsid w:val="00A75D92"/>
    <w:rsid w:val="00A850A4"/>
    <w:rsid w:val="00A92FB3"/>
    <w:rsid w:val="00AA4780"/>
    <w:rsid w:val="00AA4D36"/>
    <w:rsid w:val="00AC7CB9"/>
    <w:rsid w:val="00AD70AD"/>
    <w:rsid w:val="00AE49F0"/>
    <w:rsid w:val="00AE7134"/>
    <w:rsid w:val="00B02F4F"/>
    <w:rsid w:val="00B04103"/>
    <w:rsid w:val="00B1549D"/>
    <w:rsid w:val="00B15F8B"/>
    <w:rsid w:val="00B24334"/>
    <w:rsid w:val="00B24E3E"/>
    <w:rsid w:val="00B364AA"/>
    <w:rsid w:val="00B415A8"/>
    <w:rsid w:val="00B568AD"/>
    <w:rsid w:val="00B87B29"/>
    <w:rsid w:val="00BA483D"/>
    <w:rsid w:val="00BA4F12"/>
    <w:rsid w:val="00BA58B2"/>
    <w:rsid w:val="00BB04FF"/>
    <w:rsid w:val="00BB70C2"/>
    <w:rsid w:val="00BC46A5"/>
    <w:rsid w:val="00BD1495"/>
    <w:rsid w:val="00BE2237"/>
    <w:rsid w:val="00BF30E8"/>
    <w:rsid w:val="00C0734A"/>
    <w:rsid w:val="00C30802"/>
    <w:rsid w:val="00C400E6"/>
    <w:rsid w:val="00C645DF"/>
    <w:rsid w:val="00C77A41"/>
    <w:rsid w:val="00CA5C0D"/>
    <w:rsid w:val="00CC0662"/>
    <w:rsid w:val="00CC2796"/>
    <w:rsid w:val="00CC7311"/>
    <w:rsid w:val="00CD01F0"/>
    <w:rsid w:val="00CE09EC"/>
    <w:rsid w:val="00D11AF0"/>
    <w:rsid w:val="00D13B0E"/>
    <w:rsid w:val="00D15439"/>
    <w:rsid w:val="00D158C2"/>
    <w:rsid w:val="00D22D58"/>
    <w:rsid w:val="00D30DB9"/>
    <w:rsid w:val="00D31DBA"/>
    <w:rsid w:val="00D3202E"/>
    <w:rsid w:val="00D41677"/>
    <w:rsid w:val="00D558B2"/>
    <w:rsid w:val="00D73A99"/>
    <w:rsid w:val="00D76375"/>
    <w:rsid w:val="00D84D31"/>
    <w:rsid w:val="00DA34BE"/>
    <w:rsid w:val="00DF7C78"/>
    <w:rsid w:val="00E24ED8"/>
    <w:rsid w:val="00E25550"/>
    <w:rsid w:val="00E361CB"/>
    <w:rsid w:val="00E374A9"/>
    <w:rsid w:val="00E4692C"/>
    <w:rsid w:val="00E544C4"/>
    <w:rsid w:val="00E6185E"/>
    <w:rsid w:val="00E6210A"/>
    <w:rsid w:val="00E65861"/>
    <w:rsid w:val="00E67CA4"/>
    <w:rsid w:val="00E709EB"/>
    <w:rsid w:val="00EA38C0"/>
    <w:rsid w:val="00EA6B8E"/>
    <w:rsid w:val="00EB7FB9"/>
    <w:rsid w:val="00EC090A"/>
    <w:rsid w:val="00EE3313"/>
    <w:rsid w:val="00EE6418"/>
    <w:rsid w:val="00F07D8B"/>
    <w:rsid w:val="00F105C1"/>
    <w:rsid w:val="00F20E1D"/>
    <w:rsid w:val="00F223C6"/>
    <w:rsid w:val="00F56034"/>
    <w:rsid w:val="00F56C97"/>
    <w:rsid w:val="00F65C15"/>
    <w:rsid w:val="00F80614"/>
    <w:rsid w:val="00F92B40"/>
    <w:rsid w:val="00FC765A"/>
    <w:rsid w:val="00FD40F5"/>
    <w:rsid w:val="00FE5616"/>
    <w:rsid w:val="00FF0B9D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914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229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22914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622914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E544C4"/>
    <w:pPr>
      <w:ind w:left="720"/>
      <w:contextualSpacing/>
    </w:pPr>
  </w:style>
  <w:style w:type="paragraph" w:customStyle="1" w:styleId="cf0">
    <w:name w:val="cf0"/>
    <w:basedOn w:val="Norml"/>
    <w:uiPriority w:val="99"/>
    <w:rsid w:val="00F07D8B"/>
    <w:pPr>
      <w:widowControl/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F07D8B"/>
    <w:rPr>
      <w:rFonts w:cs="Times New Roman"/>
    </w:rPr>
  </w:style>
  <w:style w:type="paragraph" w:styleId="NormlWeb">
    <w:name w:val="Normal (Web)"/>
    <w:basedOn w:val="Norml"/>
    <w:uiPriority w:val="99"/>
    <w:semiHidden/>
    <w:rsid w:val="00F07D8B"/>
    <w:pPr>
      <w:widowControl/>
      <w:suppressAutoHyphens w:val="0"/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rsid w:val="00975F7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5F7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75F7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5F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75F72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75F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5F72"/>
    <w:rPr>
      <w:rFonts w:ascii="Tahoma" w:hAnsi="Tahoma" w:cs="Tahoma"/>
      <w:sz w:val="16"/>
      <w:szCs w:val="16"/>
    </w:rPr>
  </w:style>
  <w:style w:type="character" w:customStyle="1" w:styleId="point">
    <w:name w:val="point"/>
    <w:basedOn w:val="Bekezdsalapbettpusa"/>
    <w:rsid w:val="00BE2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ten.hu/optijus/lawtext/175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Satellite</dc:creator>
  <cp:lastModifiedBy>pedit</cp:lastModifiedBy>
  <cp:revision>4</cp:revision>
  <cp:lastPrinted>2015-06-11T07:54:00Z</cp:lastPrinted>
  <dcterms:created xsi:type="dcterms:W3CDTF">2017-01-16T12:47:00Z</dcterms:created>
  <dcterms:modified xsi:type="dcterms:W3CDTF">2017-01-17T09:28:00Z</dcterms:modified>
</cp:coreProperties>
</file>